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60CDE" w14:textId="6078267C" w:rsidR="007C5073" w:rsidRPr="007C5073" w:rsidRDefault="007C5073" w:rsidP="007C5073">
      <w:pPr>
        <w:spacing w:line="216" w:lineRule="auto"/>
        <w:rPr>
          <w:bCs/>
        </w:rPr>
      </w:pPr>
    </w:p>
    <w:p w14:paraId="4D3FB8A3" w14:textId="77777777" w:rsidR="001B59A8" w:rsidRDefault="001B59A8" w:rsidP="009F3565">
      <w:pPr>
        <w:pStyle w:val="TOCHeading"/>
        <w:pBdr>
          <w:bottom w:val="single" w:sz="18" w:space="0" w:color="auto"/>
        </w:pBdr>
        <w:rPr>
          <w:rFonts w:ascii="Arial Narrow" w:eastAsiaTheme="minorHAnsi" w:hAnsi="Arial Narrow" w:cstheme="minorBidi"/>
          <w:b w:val="0"/>
          <w:color w:val="404040" w:themeColor="text1" w:themeTint="BF"/>
          <w:sz w:val="22"/>
          <w:szCs w:val="22"/>
        </w:rPr>
        <w:sectPr w:rsidR="001B59A8" w:rsidSect="0067676A">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407" w:right="907" w:bottom="1440" w:left="907" w:header="720" w:footer="170" w:gutter="0"/>
          <w:cols w:num="2" w:space="694"/>
          <w:noEndnote/>
          <w:titlePg/>
          <w:docGrid w:linePitch="326"/>
        </w:sectPr>
      </w:pPr>
    </w:p>
    <w:sdt>
      <w:sdtPr>
        <w:rPr>
          <w:rFonts w:ascii="Arial Narrow" w:eastAsiaTheme="minorHAnsi" w:hAnsi="Arial Narrow" w:cstheme="minorBidi"/>
          <w:b w:val="0"/>
          <w:color w:val="404040" w:themeColor="text1" w:themeTint="BF"/>
          <w:sz w:val="22"/>
          <w:szCs w:val="22"/>
        </w:rPr>
        <w:id w:val="293031398"/>
        <w:docPartObj>
          <w:docPartGallery w:val="Table of Contents"/>
          <w:docPartUnique/>
        </w:docPartObj>
      </w:sdtPr>
      <w:sdtEndPr>
        <w:rPr>
          <w:rFonts w:ascii="Arial" w:hAnsi="Arial" w:cs="Arial"/>
          <w:noProof/>
          <w:color w:val="000000" w:themeColor="text1"/>
          <w:sz w:val="20"/>
          <w:szCs w:val="24"/>
        </w:rPr>
      </w:sdtEndPr>
      <w:sdtContent>
        <w:p w14:paraId="3CF7D5DD" w14:textId="77777777" w:rsidR="008B73ED" w:rsidRDefault="007C5073" w:rsidP="00305B66">
          <w:pPr>
            <w:pStyle w:val="TOCHeading"/>
            <w:pBdr>
              <w:bottom w:val="single" w:sz="18" w:space="0" w:color="auto"/>
            </w:pBdr>
            <w:rPr>
              <w:noProof/>
            </w:rPr>
          </w:pPr>
          <w:r w:rsidRPr="00C6611A">
            <w:rPr>
              <w:szCs w:val="24"/>
            </w:rPr>
            <w:t>Table of Contents</w:t>
          </w:r>
          <w:r w:rsidR="00305B66">
            <w:rPr>
              <w:color w:val="3B3838" w:themeColor="background2" w:themeShade="40"/>
              <w:szCs w:val="24"/>
            </w:rPr>
            <w:fldChar w:fldCharType="begin"/>
          </w:r>
          <w:r w:rsidR="00305B66">
            <w:rPr>
              <w:szCs w:val="24"/>
            </w:rPr>
            <w:instrText xml:space="preserve"> TOC \o "1-1" \h \z \u </w:instrText>
          </w:r>
          <w:r w:rsidR="00305B66">
            <w:rPr>
              <w:color w:val="3B3838" w:themeColor="background2" w:themeShade="40"/>
              <w:szCs w:val="24"/>
            </w:rPr>
            <w:fldChar w:fldCharType="separate"/>
          </w:r>
        </w:p>
        <w:p w14:paraId="0AD440DA" w14:textId="51340522" w:rsidR="008B73ED" w:rsidRDefault="00000000">
          <w:pPr>
            <w:pStyle w:val="TOC1"/>
            <w:rPr>
              <w:rFonts w:asciiTheme="minorHAnsi" w:eastAsiaTheme="minorEastAsia" w:hAnsiTheme="minorHAnsi" w:cstheme="minorBidi"/>
              <w:bCs w:val="0"/>
              <w:noProof/>
              <w:color w:val="auto"/>
              <w:sz w:val="22"/>
              <w:lang w:eastAsia="en-CA"/>
            </w:rPr>
          </w:pPr>
          <w:hyperlink w:anchor="_Toc89696968" w:history="1">
            <w:r w:rsidR="008B73ED" w:rsidRPr="005F7F91">
              <w:rPr>
                <w:rStyle w:val="Hyperlink"/>
                <w:noProof/>
              </w:rPr>
              <w:t>YEAR-END TAX PLANNING</w:t>
            </w:r>
            <w:r w:rsidR="008B73ED">
              <w:rPr>
                <w:noProof/>
                <w:webHidden/>
              </w:rPr>
              <w:tab/>
            </w:r>
            <w:r w:rsidR="008B73ED">
              <w:rPr>
                <w:noProof/>
                <w:webHidden/>
              </w:rPr>
              <w:fldChar w:fldCharType="begin"/>
            </w:r>
            <w:r w:rsidR="008B73ED">
              <w:rPr>
                <w:noProof/>
                <w:webHidden/>
              </w:rPr>
              <w:instrText xml:space="preserve"> PAGEREF _Toc89696968 \h </w:instrText>
            </w:r>
            <w:r w:rsidR="008B73ED">
              <w:rPr>
                <w:noProof/>
                <w:webHidden/>
              </w:rPr>
            </w:r>
            <w:r w:rsidR="008B73ED">
              <w:rPr>
                <w:noProof/>
                <w:webHidden/>
              </w:rPr>
              <w:fldChar w:fldCharType="separate"/>
            </w:r>
            <w:r w:rsidR="00D230EE">
              <w:rPr>
                <w:noProof/>
                <w:webHidden/>
              </w:rPr>
              <w:t>1</w:t>
            </w:r>
            <w:r w:rsidR="008B73ED">
              <w:rPr>
                <w:noProof/>
                <w:webHidden/>
              </w:rPr>
              <w:fldChar w:fldCharType="end"/>
            </w:r>
          </w:hyperlink>
        </w:p>
        <w:p w14:paraId="0BC89C34" w14:textId="2B0CCA3A" w:rsidR="008B73ED" w:rsidRDefault="00000000">
          <w:pPr>
            <w:pStyle w:val="TOC1"/>
            <w:rPr>
              <w:rStyle w:val="Hyperlink"/>
              <w:noProof/>
            </w:rPr>
          </w:pPr>
          <w:hyperlink w:anchor="_Toc89696969" w:history="1">
            <w:r w:rsidR="005530A1">
              <w:rPr>
                <w:rStyle w:val="Hyperlink"/>
                <w:noProof/>
                <w:lang w:val="en-GB"/>
              </w:rPr>
              <w:t>2022</w:t>
            </w:r>
            <w:r w:rsidR="008B73ED" w:rsidRPr="005F7F91">
              <w:rPr>
                <w:rStyle w:val="Hyperlink"/>
                <w:noProof/>
                <w:lang w:val="en-GB"/>
              </w:rPr>
              <w:t xml:space="preserve"> REMUNERATION</w:t>
            </w:r>
            <w:r w:rsidR="008B73ED">
              <w:rPr>
                <w:noProof/>
                <w:webHidden/>
              </w:rPr>
              <w:tab/>
            </w:r>
            <w:r w:rsidR="008B73ED">
              <w:rPr>
                <w:noProof/>
                <w:webHidden/>
              </w:rPr>
              <w:fldChar w:fldCharType="begin"/>
            </w:r>
            <w:r w:rsidR="008B73ED">
              <w:rPr>
                <w:noProof/>
                <w:webHidden/>
              </w:rPr>
              <w:instrText xml:space="preserve"> PAGEREF _Toc89696969 \h </w:instrText>
            </w:r>
            <w:r w:rsidR="008B73ED">
              <w:rPr>
                <w:noProof/>
                <w:webHidden/>
              </w:rPr>
            </w:r>
            <w:r w:rsidR="008B73ED">
              <w:rPr>
                <w:noProof/>
                <w:webHidden/>
              </w:rPr>
              <w:fldChar w:fldCharType="separate"/>
            </w:r>
            <w:r w:rsidR="00D230EE">
              <w:rPr>
                <w:noProof/>
                <w:webHidden/>
              </w:rPr>
              <w:t>3</w:t>
            </w:r>
            <w:r w:rsidR="008B73ED">
              <w:rPr>
                <w:noProof/>
                <w:webHidden/>
              </w:rPr>
              <w:fldChar w:fldCharType="end"/>
            </w:r>
          </w:hyperlink>
        </w:p>
        <w:p w14:paraId="6D141D63" w14:textId="77777777" w:rsidR="00C926FB" w:rsidRDefault="00C926FB" w:rsidP="00C926FB"/>
        <w:p w14:paraId="370DE79C" w14:textId="77777777" w:rsidR="00C926FB" w:rsidRDefault="00C926FB" w:rsidP="00C926FB"/>
        <w:p w14:paraId="2A6FB166" w14:textId="77777777" w:rsidR="00C926FB" w:rsidRDefault="00C926FB" w:rsidP="00C926FB"/>
        <w:p w14:paraId="74D2F864" w14:textId="77777777" w:rsidR="00C926FB" w:rsidRDefault="00C926FB" w:rsidP="00C926FB"/>
        <w:p w14:paraId="1C8AAD16" w14:textId="77777777" w:rsidR="00C926FB" w:rsidRDefault="00C926FB" w:rsidP="00C926FB"/>
        <w:p w14:paraId="304BC3C5" w14:textId="77777777" w:rsidR="00C926FB" w:rsidRDefault="00C926FB" w:rsidP="00C926FB"/>
        <w:p w14:paraId="1C025A77" w14:textId="77777777" w:rsidR="00C926FB" w:rsidRDefault="00C926FB" w:rsidP="00C926FB"/>
        <w:p w14:paraId="5CE82CDD" w14:textId="77777777" w:rsidR="00C926FB" w:rsidRDefault="00C926FB" w:rsidP="00C926FB"/>
        <w:p w14:paraId="0120EA56" w14:textId="77777777" w:rsidR="00C926FB" w:rsidRDefault="00C926FB" w:rsidP="00C926FB"/>
        <w:p w14:paraId="073D2668" w14:textId="77777777" w:rsidR="00C926FB" w:rsidRDefault="00C926FB" w:rsidP="00C926FB"/>
        <w:p w14:paraId="54CB5614" w14:textId="77777777" w:rsidR="00C926FB" w:rsidRDefault="00C926FB" w:rsidP="00C926FB"/>
        <w:p w14:paraId="290D1760" w14:textId="77777777" w:rsidR="00C926FB" w:rsidRDefault="00C926FB" w:rsidP="00C926FB"/>
        <w:p w14:paraId="0A45FB0A" w14:textId="77777777" w:rsidR="00C926FB" w:rsidRDefault="00C926FB" w:rsidP="00C926FB"/>
        <w:p w14:paraId="0BD0150E" w14:textId="77777777" w:rsidR="00C926FB" w:rsidRDefault="00C926FB" w:rsidP="00C926FB"/>
        <w:p w14:paraId="30DA53F0" w14:textId="77777777" w:rsidR="00C926FB" w:rsidRDefault="00C926FB" w:rsidP="00C926FB"/>
        <w:p w14:paraId="2F011E91" w14:textId="465C1562" w:rsidR="00C926FB" w:rsidRDefault="00722876" w:rsidP="00C926FB">
          <w:r>
            <w:rPr>
              <w:noProof/>
            </w:rPr>
            <mc:AlternateContent>
              <mc:Choice Requires="wps">
                <w:drawing>
                  <wp:anchor distT="0" distB="0" distL="114300" distR="114300" simplePos="0" relativeHeight="251708416" behindDoc="0" locked="0" layoutInCell="1" allowOverlap="1" wp14:anchorId="5D4743C1" wp14:editId="55AD1CE1">
                    <wp:simplePos x="0" y="0"/>
                    <wp:positionH relativeFrom="margin">
                      <wp:align>left</wp:align>
                    </wp:positionH>
                    <wp:positionV relativeFrom="paragraph">
                      <wp:posOffset>182401</wp:posOffset>
                    </wp:positionV>
                    <wp:extent cx="2332990" cy="860612"/>
                    <wp:effectExtent l="0" t="0" r="10160" b="15875"/>
                    <wp:wrapNone/>
                    <wp:docPr id="45" name="Rectangle 45"/>
                    <wp:cNvGraphicFramePr/>
                    <a:graphic xmlns:a="http://schemas.openxmlformats.org/drawingml/2006/main">
                      <a:graphicData uri="http://schemas.microsoft.com/office/word/2010/wordprocessingShape">
                        <wps:wsp>
                          <wps:cNvSpPr/>
                          <wps:spPr>
                            <a:xfrm>
                              <a:off x="0" y="0"/>
                              <a:ext cx="2332990" cy="8606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3192AA" w14:textId="77777777" w:rsidR="00C926FB" w:rsidRPr="009F7798" w:rsidRDefault="00C926FB" w:rsidP="00C926FB">
                                <w:pPr>
                                  <w:rPr>
                                    <w:rFonts w:cs="Arial"/>
                                  </w:rPr>
                                </w:pPr>
                                <w:r w:rsidRPr="009F7798">
                                  <w:rPr>
                                    <w:rFonts w:cs="Arial"/>
                                  </w:rPr>
                                  <w:t xml:space="preserve">This publication is a high-level summary of the most recent tax developments applicable to business owners, investors and high net worth individuals. Enjoy!  </w:t>
                                </w:r>
                              </w:p>
                              <w:p w14:paraId="1BD4404D" w14:textId="77777777" w:rsidR="00C926FB" w:rsidRPr="009F7798" w:rsidRDefault="00C926FB" w:rsidP="00C926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4743C1" id="Rectangle 45" o:spid="_x0000_s1026" style="position:absolute;margin-left:0;margin-top:14.35pt;width:183.7pt;height:67.75pt;z-index:2517084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JoggIAAGkFAAAOAAAAZHJzL2Uyb0RvYy54bWysVEtv2zAMvg/YfxB0X22nj7VBnSJI0WFA&#10;0RZth54VWYoFyKImKbGzXz9KfiToih2G5eBQIvmR/ETy+qZrNNkJ5xWYkhYnOSXCcKiU2ZT0x+vd&#10;l0tKfGCmYhqMKOleeHqz+PzpurVzMYMadCUcQRDj560taR2CnWeZ57VomD8BKwwqJbiGBTy6TVY5&#10;1iJ6o7NZnl9kLbjKOuDCe7y97ZV0kfClFDw8SulFILqkmFtIX5e+6/jNFtdsvnHM1ooPabB/yKJh&#10;ymDQCeqWBUa2Tv0B1SjuwIMMJxyaDKRUXKQasJoif1fNS82sSLUgOd5ONPn/B8sfdi/2ySENrfVz&#10;j2KsopOuif+YH+kSWfuJLNEFwvFydno6u7pCTjnqLi/yi2IW2cwO3tb58E1AQ6JQUoePkThiu3sf&#10;etPRJAYzcKe0Tg+iTbzwoFUV79IhdoRYaUd2DN8ydMUQ7cgKY0fP7FBKksJeiwihzbOQRFUx+ZRI&#10;6rIDJuNcmFD0qppVog91nuNvDDZmkQpNgBFZYpIT9gAwWvYgI3Zf9mAfXUVq0sk5/1tivfPkkSKD&#10;CZNzowy4jwA0VjVE7u1HknpqIkuhW3doEsU1VPsnRxz00+Itv1P4gvfMhyfmcDzw0XHkwyN+pIa2&#10;pDBIlNTgfn10H+2xa1FLSYvjVlL/c8ucoER/N9jPV8XZWZzPdDg7/zrDgzvWrI81ZtusALugwOVi&#10;eRKjfdCjKB00b7gZljEqqpjhGLukPLjxsAr9GsDdwsVymcxwJi0L9+bF8ggeCY4d+tq9MWeHNg44&#10;AA8wjiabv+vm3jZ6GlhuA0iVWv3A60A9znPqoWH3xIVxfE5Whw25+A0AAP//AwBQSwMEFAAGAAgA&#10;AAAhALXbS5zfAAAABwEAAA8AAABkcnMvZG93bnJldi54bWxMj0FLw0AUhO+C/2F5gpdiN40lLTGb&#10;IorSgwhWPXh7ya5JbPZtyL628d/7POlxmGHmm2Iz+V4d3Ri7QAYW8wSUozrYjhoDb68PV2tQkZEs&#10;9oGcgW8XYVOenxWY23CiF3fccaOkhGKOBlrmIdc61q3zGOdhcCTeZxg9ssix0XbEk5T7XqdJkmmP&#10;HclCi4O7a1293x28gY/txM3X4pGf9jh7n23bqn6+r4y5vJhub0Cxm/gvDL/4gg6lMFXhQDaq3oAc&#10;YQPpegVK3OtstQRVSSxbpqDLQv/nL38AAAD//wMAUEsBAi0AFAAGAAgAAAAhALaDOJL+AAAA4QEA&#10;ABMAAAAAAAAAAAAAAAAAAAAAAFtDb250ZW50X1R5cGVzXS54bWxQSwECLQAUAAYACAAAACEAOP0h&#10;/9YAAACUAQAACwAAAAAAAAAAAAAAAAAvAQAAX3JlbHMvLnJlbHNQSwECLQAUAAYACAAAACEAAoai&#10;aIICAABpBQAADgAAAAAAAAAAAAAAAAAuAgAAZHJzL2Uyb0RvYy54bWxQSwECLQAUAAYACAAAACEA&#10;tdtLnN8AAAAHAQAADwAAAAAAAAAAAAAAAADcBAAAZHJzL2Rvd25yZXYueG1sUEsFBgAAAAAEAAQA&#10;8wAAAOgFAAAAAA==&#10;" filled="f" strokecolor="black [3213]" strokeweight="1pt">
                    <v:textbox>
                      <w:txbxContent>
                        <w:p w14:paraId="2F3192AA" w14:textId="77777777" w:rsidR="00C926FB" w:rsidRPr="009F7798" w:rsidRDefault="00C926FB" w:rsidP="00C926FB">
                          <w:pPr>
                            <w:rPr>
                              <w:rFonts w:cs="Arial"/>
                            </w:rPr>
                          </w:pPr>
                          <w:r w:rsidRPr="009F7798">
                            <w:rPr>
                              <w:rFonts w:cs="Arial"/>
                            </w:rPr>
                            <w:t xml:space="preserve">This publication is a high-level summary of the most recent tax developments applicable to business owners, investors and high net worth individuals. Enjoy!  </w:t>
                          </w:r>
                        </w:p>
                        <w:p w14:paraId="1BD4404D" w14:textId="77777777" w:rsidR="00C926FB" w:rsidRPr="009F7798" w:rsidRDefault="00C926FB" w:rsidP="00C926FB">
                          <w:pPr>
                            <w:jc w:val="center"/>
                          </w:pPr>
                        </w:p>
                      </w:txbxContent>
                    </v:textbox>
                    <w10:wrap anchorx="margin"/>
                  </v:rect>
                </w:pict>
              </mc:Fallback>
            </mc:AlternateContent>
          </w:r>
        </w:p>
        <w:p w14:paraId="32D4CC7A" w14:textId="77777777" w:rsidR="00C926FB" w:rsidRDefault="00C926FB" w:rsidP="00C926FB"/>
        <w:p w14:paraId="2F41A379" w14:textId="4132E7E1" w:rsidR="00BE02A8" w:rsidRPr="00C926FB" w:rsidRDefault="00BE02A8" w:rsidP="00C926FB"/>
        <w:p w14:paraId="1B8BFE82" w14:textId="5B9A37D0" w:rsidR="007C5073" w:rsidRPr="009F7798" w:rsidRDefault="00305B66" w:rsidP="00305B66">
          <w:pPr>
            <w:rPr>
              <w:rFonts w:cs="Arial"/>
            </w:rPr>
          </w:pPr>
          <w:r>
            <w:fldChar w:fldCharType="end"/>
          </w:r>
        </w:p>
      </w:sdtContent>
    </w:sdt>
    <w:p w14:paraId="5FB41729" w14:textId="5D800782" w:rsidR="00CC1C25" w:rsidRPr="00CC1C25" w:rsidRDefault="00CC1C25" w:rsidP="001007AF">
      <w:pPr>
        <w:rPr>
          <w:lang w:val="en-GB"/>
        </w:rPr>
      </w:pPr>
    </w:p>
    <w:p w14:paraId="16A15578" w14:textId="3A9EB341" w:rsidR="00F37368" w:rsidRDefault="001007AF" w:rsidP="007C5073">
      <w:pPr>
        <w:pStyle w:val="Heading1"/>
      </w:pPr>
      <w:r>
        <w:br w:type="column"/>
      </w:r>
      <w:bookmarkStart w:id="0" w:name="_Toc89696968"/>
      <w:r w:rsidR="005130AF">
        <w:t>YEAR-END TAX PLANNING</w:t>
      </w:r>
      <w:bookmarkEnd w:id="0"/>
    </w:p>
    <w:p w14:paraId="0E3086D9" w14:textId="17D9A1C3" w:rsidR="003A1F3D" w:rsidRPr="003A1F3D" w:rsidRDefault="003A1F3D" w:rsidP="003A1F3D">
      <w:pPr>
        <w:rPr>
          <w:bCs/>
          <w:lang w:val="en-US"/>
        </w:rPr>
      </w:pPr>
      <w:r w:rsidRPr="003A1F3D">
        <w:rPr>
          <w:bCs/>
          <w:lang w:val="en-US"/>
        </w:rPr>
        <w:t xml:space="preserve">December 31, </w:t>
      </w:r>
      <w:r w:rsidR="005530A1">
        <w:rPr>
          <w:bCs/>
          <w:lang w:val="en-US"/>
        </w:rPr>
        <w:t>2022</w:t>
      </w:r>
      <w:r w:rsidRPr="003A1F3D">
        <w:rPr>
          <w:bCs/>
          <w:lang w:val="en-US"/>
        </w:rPr>
        <w:t xml:space="preserve"> is fast approaching… see below for a list of tax planning considerations. Please contact us for further details or to discuss whether these may apply to your tax situation.</w:t>
      </w:r>
    </w:p>
    <w:p w14:paraId="219279BC" w14:textId="361E055A" w:rsidR="003A1F3D" w:rsidRPr="00365ED2" w:rsidRDefault="003A1F3D" w:rsidP="00722876">
      <w:pPr>
        <w:pStyle w:val="Heading2"/>
        <w:rPr>
          <w:b/>
          <w:bCs/>
        </w:rPr>
      </w:pPr>
      <w:r w:rsidRPr="00365ED2">
        <w:rPr>
          <w:b/>
          <w:bCs/>
        </w:rPr>
        <w:t xml:space="preserve">SOME </w:t>
      </w:r>
      <w:r w:rsidR="005530A1" w:rsidRPr="00365ED2">
        <w:rPr>
          <w:b/>
          <w:bCs/>
        </w:rPr>
        <w:t>2022</w:t>
      </w:r>
      <w:r w:rsidRPr="00365ED2">
        <w:rPr>
          <w:b/>
          <w:bCs/>
        </w:rPr>
        <w:t xml:space="preserve"> YEAR-END TAX PLANNING TIPS INCLUDE: </w:t>
      </w:r>
    </w:p>
    <w:p w14:paraId="0B54F2BF" w14:textId="082EB9BF" w:rsidR="003A1F3D" w:rsidRDefault="003A1F3D" w:rsidP="00343B7F">
      <w:pPr>
        <w:numPr>
          <w:ilvl w:val="0"/>
          <w:numId w:val="35"/>
        </w:numPr>
        <w:ind w:left="425" w:hanging="425"/>
        <w:rPr>
          <w:bCs/>
          <w:lang w:val="en-US"/>
        </w:rPr>
      </w:pPr>
      <w:r w:rsidRPr="003A1F3D">
        <w:rPr>
          <w:bCs/>
          <w:lang w:val="en-US"/>
        </w:rPr>
        <w:t xml:space="preserve">Certain expenditures made by individuals by December 31, </w:t>
      </w:r>
      <w:r w:rsidR="005530A1">
        <w:rPr>
          <w:bCs/>
          <w:lang w:val="en-US"/>
        </w:rPr>
        <w:t>2022</w:t>
      </w:r>
      <w:r w:rsidRPr="003A1F3D">
        <w:rPr>
          <w:bCs/>
          <w:lang w:val="en-US"/>
        </w:rPr>
        <w:t xml:space="preserve"> will be eligible for </w:t>
      </w:r>
      <w:r w:rsidR="005530A1">
        <w:rPr>
          <w:bCs/>
          <w:lang w:val="en-US"/>
        </w:rPr>
        <w:t>2022</w:t>
      </w:r>
      <w:r w:rsidRPr="003A1F3D">
        <w:rPr>
          <w:bCs/>
          <w:lang w:val="en-US"/>
        </w:rPr>
        <w:t xml:space="preserve"> </w:t>
      </w:r>
      <w:r w:rsidRPr="003A1F3D">
        <w:rPr>
          <w:b/>
          <w:bCs/>
          <w:lang w:val="en-US"/>
        </w:rPr>
        <w:t xml:space="preserve">tax deductions or credits, </w:t>
      </w:r>
      <w:r w:rsidRPr="003A1F3D">
        <w:rPr>
          <w:bCs/>
          <w:lang w:val="en-US"/>
        </w:rPr>
        <w:t xml:space="preserve">including digital news subscriptions, moving expenses, </w:t>
      </w:r>
      <w:proofErr w:type="spellStart"/>
      <w:r w:rsidR="00382B92">
        <w:rPr>
          <w:bCs/>
          <w:lang w:val="en-US"/>
        </w:rPr>
        <w:t>labour</w:t>
      </w:r>
      <w:proofErr w:type="spellEnd"/>
      <w:r w:rsidR="00382B92">
        <w:rPr>
          <w:bCs/>
          <w:lang w:val="en-US"/>
        </w:rPr>
        <w:t xml:space="preserve"> mobility tax credit expenditures</w:t>
      </w:r>
      <w:r w:rsidR="00546EEF">
        <w:rPr>
          <w:bCs/>
          <w:lang w:val="en-US"/>
        </w:rPr>
        <w:t xml:space="preserve"> (NEW), </w:t>
      </w:r>
      <w:r w:rsidRPr="003A1F3D">
        <w:rPr>
          <w:bCs/>
          <w:lang w:val="en-US"/>
        </w:rPr>
        <w:t>child care expenses, charitable donations, political contributions, registered journalism organization contributions, medical expenses, alimony, eligible employment expenses, union, professional or like dues, carrying charges</w:t>
      </w:r>
      <w:r w:rsidR="00546EEF">
        <w:rPr>
          <w:bCs/>
          <w:lang w:val="en-US"/>
        </w:rPr>
        <w:t xml:space="preserve">, </w:t>
      </w:r>
      <w:r w:rsidR="00712A58">
        <w:rPr>
          <w:bCs/>
          <w:lang w:val="en-US"/>
        </w:rPr>
        <w:t>air quality improvement e</w:t>
      </w:r>
      <w:r w:rsidR="001564EE">
        <w:rPr>
          <w:bCs/>
          <w:lang w:val="en-US"/>
        </w:rPr>
        <w:t>xpenditures (NEW)</w:t>
      </w:r>
      <w:r w:rsidRPr="003A1F3D">
        <w:rPr>
          <w:bCs/>
          <w:lang w:val="en-US"/>
        </w:rPr>
        <w:t xml:space="preserve"> and interest expense. Ensure you keep all receipts that may relate to these expenses.</w:t>
      </w:r>
    </w:p>
    <w:p w14:paraId="76AB55FD" w14:textId="69B7DE25" w:rsidR="00E64EF3" w:rsidRPr="009C0895" w:rsidRDefault="001610D1" w:rsidP="009C0895">
      <w:pPr>
        <w:numPr>
          <w:ilvl w:val="0"/>
          <w:numId w:val="35"/>
        </w:numPr>
        <w:ind w:left="425" w:hanging="425"/>
        <w:rPr>
          <w:bCs/>
          <w:lang w:val="en-US"/>
        </w:rPr>
      </w:pPr>
      <w:r>
        <w:rPr>
          <w:bCs/>
          <w:lang w:val="en-US"/>
        </w:rPr>
        <w:t>Certain e</w:t>
      </w:r>
      <w:r w:rsidR="003A3168">
        <w:rPr>
          <w:bCs/>
          <w:lang w:val="en-US"/>
        </w:rPr>
        <w:t xml:space="preserve">xpenditures </w:t>
      </w:r>
      <w:r>
        <w:rPr>
          <w:bCs/>
          <w:lang w:val="en-US"/>
        </w:rPr>
        <w:t xml:space="preserve">for </w:t>
      </w:r>
      <w:r w:rsidRPr="00E317DD">
        <w:rPr>
          <w:b/>
          <w:lang w:val="en-US"/>
        </w:rPr>
        <w:t>surrogate mothers and fertility treatments</w:t>
      </w:r>
      <w:r>
        <w:rPr>
          <w:bCs/>
          <w:lang w:val="en-US"/>
        </w:rPr>
        <w:t xml:space="preserve"> </w:t>
      </w:r>
      <w:r w:rsidR="00723C6F">
        <w:rPr>
          <w:bCs/>
          <w:lang w:val="en-US"/>
        </w:rPr>
        <w:t>a</w:t>
      </w:r>
      <w:r w:rsidR="00730C11">
        <w:rPr>
          <w:bCs/>
          <w:lang w:val="en-US"/>
        </w:rPr>
        <w:t xml:space="preserve">re proposed to be eligible for the </w:t>
      </w:r>
      <w:r w:rsidR="00730C11" w:rsidRPr="00E317DD">
        <w:rPr>
          <w:b/>
          <w:lang w:val="en-US"/>
        </w:rPr>
        <w:t>medical expense tax credit</w:t>
      </w:r>
      <w:r w:rsidR="00730C11">
        <w:rPr>
          <w:bCs/>
          <w:lang w:val="en-US"/>
        </w:rPr>
        <w:t xml:space="preserve"> as of January 1, 2022.</w:t>
      </w:r>
    </w:p>
    <w:p w14:paraId="2FF97EFE" w14:textId="73156D8A" w:rsidR="00CB2E1A" w:rsidRPr="00E206D9" w:rsidRDefault="00CB2E1A" w:rsidP="00E206D9">
      <w:pPr>
        <w:numPr>
          <w:ilvl w:val="0"/>
          <w:numId w:val="35"/>
        </w:numPr>
        <w:ind w:left="425" w:hanging="425"/>
        <w:rPr>
          <w:bCs/>
          <w:lang w:val="en-US"/>
        </w:rPr>
      </w:pPr>
      <w:r w:rsidRPr="00606857">
        <w:rPr>
          <w:snapToGrid w:val="0"/>
          <w:lang w:val="en-US"/>
        </w:rPr>
        <w:t xml:space="preserve">A senior whose </w:t>
      </w:r>
      <w:r>
        <w:rPr>
          <w:snapToGrid w:val="0"/>
          <w:lang w:val="en-US"/>
        </w:rPr>
        <w:t>2022</w:t>
      </w:r>
      <w:r w:rsidRPr="00606857">
        <w:rPr>
          <w:snapToGrid w:val="0"/>
          <w:lang w:val="en-US"/>
        </w:rPr>
        <w:t xml:space="preserve"> net income exceeds </w:t>
      </w:r>
      <w:r w:rsidRPr="00606857">
        <w:rPr>
          <w:snapToGrid w:val="0"/>
          <w:shd w:val="clear" w:color="auto" w:fill="FFFFFF"/>
          <w:lang w:val="en-US"/>
        </w:rPr>
        <w:t>$</w:t>
      </w:r>
      <w:r>
        <w:rPr>
          <w:snapToGrid w:val="0"/>
          <w:shd w:val="clear" w:color="auto" w:fill="FFFFFF"/>
          <w:lang w:val="en-US"/>
        </w:rPr>
        <w:t>81,761</w:t>
      </w:r>
      <w:r w:rsidRPr="00606857">
        <w:rPr>
          <w:snapToGrid w:val="0"/>
          <w:lang w:val="en-US"/>
        </w:rPr>
        <w:t xml:space="preserve"> will lose all, or part, of their </w:t>
      </w:r>
      <w:r>
        <w:rPr>
          <w:b/>
          <w:snapToGrid w:val="0"/>
          <w:lang w:val="en-US"/>
        </w:rPr>
        <w:t>o</w:t>
      </w:r>
      <w:r w:rsidRPr="00606857">
        <w:rPr>
          <w:b/>
          <w:snapToGrid w:val="0"/>
          <w:lang w:val="en-US"/>
        </w:rPr>
        <w:t xml:space="preserve">ld </w:t>
      </w:r>
      <w:r>
        <w:rPr>
          <w:b/>
          <w:snapToGrid w:val="0"/>
          <w:lang w:val="en-US"/>
        </w:rPr>
        <w:t>a</w:t>
      </w:r>
      <w:r w:rsidRPr="00606857">
        <w:rPr>
          <w:b/>
          <w:snapToGrid w:val="0"/>
          <w:lang w:val="en-US"/>
        </w:rPr>
        <w:t xml:space="preserve">ge </w:t>
      </w:r>
      <w:r>
        <w:rPr>
          <w:b/>
          <w:snapToGrid w:val="0"/>
          <w:lang w:val="en-US"/>
        </w:rPr>
        <w:t>s</w:t>
      </w:r>
      <w:r w:rsidRPr="00606857">
        <w:rPr>
          <w:b/>
          <w:snapToGrid w:val="0"/>
          <w:lang w:val="en-US"/>
        </w:rPr>
        <w:t>ecurity</w:t>
      </w:r>
      <w:r w:rsidRPr="00606857">
        <w:rPr>
          <w:snapToGrid w:val="0"/>
          <w:lang w:val="en-US"/>
        </w:rPr>
        <w:t xml:space="preserve"> pension. Senior citizens will also begin to lose their age credit if their net income exceeds $3</w:t>
      </w:r>
      <w:r>
        <w:rPr>
          <w:snapToGrid w:val="0"/>
          <w:lang w:val="en-US"/>
        </w:rPr>
        <w:t>9</w:t>
      </w:r>
      <w:r w:rsidRPr="00606857">
        <w:rPr>
          <w:snapToGrid w:val="0"/>
          <w:lang w:val="en-US"/>
        </w:rPr>
        <w:t>,</w:t>
      </w:r>
      <w:r>
        <w:rPr>
          <w:snapToGrid w:val="0"/>
          <w:lang w:val="en-US"/>
        </w:rPr>
        <w:t>826</w:t>
      </w:r>
      <w:r w:rsidRPr="00606857">
        <w:rPr>
          <w:snapToGrid w:val="0"/>
          <w:lang w:val="en-US"/>
        </w:rPr>
        <w:t xml:space="preserve">. Consider limiting income over these amounts, if possible. Another option would be to defer receiving </w:t>
      </w:r>
      <w:r w:rsidR="009A318F">
        <w:rPr>
          <w:snapToGrid w:val="0"/>
          <w:lang w:val="en-US"/>
        </w:rPr>
        <w:t>o</w:t>
      </w:r>
      <w:r w:rsidRPr="00606857">
        <w:rPr>
          <w:snapToGrid w:val="0"/>
          <w:lang w:val="en-US"/>
        </w:rPr>
        <w:t xml:space="preserve">ld </w:t>
      </w:r>
      <w:r w:rsidR="009A318F">
        <w:rPr>
          <w:snapToGrid w:val="0"/>
          <w:lang w:val="en-US"/>
        </w:rPr>
        <w:t>a</w:t>
      </w:r>
      <w:r w:rsidRPr="00606857">
        <w:rPr>
          <w:snapToGrid w:val="0"/>
          <w:lang w:val="en-US"/>
        </w:rPr>
        <w:t xml:space="preserve">ge </w:t>
      </w:r>
      <w:r w:rsidR="009A318F">
        <w:rPr>
          <w:snapToGrid w:val="0"/>
          <w:lang w:val="en-US"/>
        </w:rPr>
        <w:t>s</w:t>
      </w:r>
      <w:r w:rsidRPr="00606857">
        <w:rPr>
          <w:snapToGrid w:val="0"/>
          <w:lang w:val="en-US"/>
        </w:rPr>
        <w:t>ecurity receipts (for up to 60 months) if it would otherwise be eroded due to high-income levels.</w:t>
      </w:r>
    </w:p>
    <w:p w14:paraId="12E5BEA6" w14:textId="2B3F219E" w:rsidR="00E206D9" w:rsidRDefault="00E206D9" w:rsidP="00814ABE">
      <w:pPr>
        <w:spacing w:after="0"/>
        <w:rPr>
          <w:bCs/>
          <w:lang w:val="en-US"/>
        </w:rPr>
        <w:sectPr w:rsidR="00E206D9" w:rsidSect="0067676A">
          <w:endnotePr>
            <w:numFmt w:val="decimal"/>
          </w:endnotePr>
          <w:type w:val="continuous"/>
          <w:pgSz w:w="12240" w:h="15840" w:code="1"/>
          <w:pgMar w:top="1407" w:right="907" w:bottom="1440" w:left="907" w:header="720" w:footer="227" w:gutter="0"/>
          <w:cols w:num="2" w:space="567" w:equalWidth="0">
            <w:col w:w="3686" w:space="567"/>
            <w:col w:w="6173"/>
          </w:cols>
          <w:noEndnote/>
          <w:titlePg/>
          <w:docGrid w:linePitch="326"/>
        </w:sectPr>
      </w:pPr>
    </w:p>
    <w:p w14:paraId="2F48D941" w14:textId="6B9496E8" w:rsidR="00606857" w:rsidRDefault="00606857" w:rsidP="00816047">
      <w:pPr>
        <w:ind w:left="284" w:hanging="284"/>
        <w:rPr>
          <w:snapToGrid w:val="0"/>
          <w:lang w:val="en-US"/>
        </w:rPr>
      </w:pPr>
    </w:p>
    <w:p w14:paraId="1CD3C7ED" w14:textId="77777777" w:rsidR="00606857" w:rsidRDefault="00606857" w:rsidP="00816047">
      <w:pPr>
        <w:ind w:left="284" w:hanging="284"/>
        <w:rPr>
          <w:snapToGrid w:val="0"/>
          <w:lang w:val="en-US"/>
        </w:rPr>
      </w:pPr>
    </w:p>
    <w:p w14:paraId="1B84163D" w14:textId="77777777" w:rsidR="00606857" w:rsidRDefault="00606857" w:rsidP="00816047">
      <w:pPr>
        <w:ind w:left="284" w:hanging="284"/>
        <w:rPr>
          <w:snapToGrid w:val="0"/>
          <w:lang w:val="en-US"/>
        </w:rPr>
      </w:pPr>
    </w:p>
    <w:p w14:paraId="42BA4979" w14:textId="46EDCB9A" w:rsidR="00816047" w:rsidRPr="006158AF" w:rsidRDefault="000A1FA5" w:rsidP="00F0112F">
      <w:pPr>
        <w:ind w:left="425" w:hanging="425"/>
        <w:rPr>
          <w:snapToGrid w:val="0"/>
          <w:lang w:val="en-US"/>
        </w:rPr>
      </w:pPr>
      <w:r>
        <w:rPr>
          <w:snapToGrid w:val="0"/>
          <w:lang w:val="en-US"/>
        </w:rPr>
        <w:t>4</w:t>
      </w:r>
      <w:r w:rsidR="00816047" w:rsidRPr="006158AF">
        <w:rPr>
          <w:snapToGrid w:val="0"/>
          <w:lang w:val="en-US"/>
        </w:rPr>
        <w:t xml:space="preserve">) </w:t>
      </w:r>
      <w:r w:rsidR="00816047" w:rsidRPr="006158AF">
        <w:rPr>
          <w:snapToGrid w:val="0"/>
          <w:lang w:val="en-US"/>
        </w:rPr>
        <w:tab/>
        <w:t xml:space="preserve">If you own a </w:t>
      </w:r>
      <w:r w:rsidR="00816047" w:rsidRPr="006158AF">
        <w:rPr>
          <w:b/>
          <w:snapToGrid w:val="0"/>
          <w:lang w:val="en-US"/>
        </w:rPr>
        <w:t>business or rental property</w:t>
      </w:r>
      <w:r w:rsidR="00816047" w:rsidRPr="006158AF">
        <w:rPr>
          <w:snapToGrid w:val="0"/>
          <w:lang w:val="en-US"/>
        </w:rPr>
        <w:t xml:space="preserve">, consider making a </w:t>
      </w:r>
      <w:r w:rsidR="00816047" w:rsidRPr="006158AF">
        <w:rPr>
          <w:b/>
          <w:snapToGrid w:val="0"/>
          <w:lang w:val="en-US"/>
        </w:rPr>
        <w:t>capital asset purchase</w:t>
      </w:r>
      <w:r w:rsidR="00816047" w:rsidRPr="006158AF">
        <w:rPr>
          <w:snapToGrid w:val="0"/>
          <w:lang w:val="en-US"/>
        </w:rPr>
        <w:t xml:space="preserve"> by the end of the year. M</w:t>
      </w:r>
      <w:r w:rsidR="00307702">
        <w:rPr>
          <w:snapToGrid w:val="0"/>
          <w:lang w:val="en-US"/>
        </w:rPr>
        <w:t>any</w:t>
      </w:r>
      <w:r w:rsidR="00816047" w:rsidRPr="006158AF">
        <w:rPr>
          <w:snapToGrid w:val="0"/>
          <w:lang w:val="en-US"/>
        </w:rPr>
        <w:t xml:space="preserve"> capital assets purchased</w:t>
      </w:r>
      <w:r w:rsidR="002A6635">
        <w:rPr>
          <w:snapToGrid w:val="0"/>
          <w:lang w:val="en-US"/>
        </w:rPr>
        <w:t xml:space="preserve"> and made available for use</w:t>
      </w:r>
      <w:r w:rsidR="00816047" w:rsidRPr="006158AF">
        <w:rPr>
          <w:snapToGrid w:val="0"/>
          <w:lang w:val="en-US"/>
        </w:rPr>
        <w:t xml:space="preserve"> in </w:t>
      </w:r>
      <w:r w:rsidR="005530A1">
        <w:rPr>
          <w:snapToGrid w:val="0"/>
          <w:lang w:val="en-US"/>
        </w:rPr>
        <w:t>2022</w:t>
      </w:r>
      <w:r w:rsidR="00816047" w:rsidRPr="006158AF">
        <w:rPr>
          <w:snapToGrid w:val="0"/>
          <w:lang w:val="en-US"/>
        </w:rPr>
        <w:t xml:space="preserve"> will be eligible for </w:t>
      </w:r>
      <w:r w:rsidR="00307702">
        <w:rPr>
          <w:snapToGrid w:val="0"/>
          <w:lang w:val="en-US"/>
        </w:rPr>
        <w:t xml:space="preserve">a </w:t>
      </w:r>
      <w:r w:rsidR="00307702" w:rsidRPr="00E317DD">
        <w:rPr>
          <w:b/>
          <w:bCs/>
          <w:snapToGrid w:val="0"/>
          <w:lang w:val="en-US"/>
        </w:rPr>
        <w:t>100% CCA write-off</w:t>
      </w:r>
      <w:r w:rsidR="00307702">
        <w:rPr>
          <w:snapToGrid w:val="0"/>
          <w:lang w:val="en-US"/>
        </w:rPr>
        <w:t xml:space="preserve"> under the new immediate expensing rules.</w:t>
      </w:r>
      <w:r w:rsidR="00816047" w:rsidRPr="006158AF">
        <w:rPr>
          <w:snapToGrid w:val="0"/>
          <w:lang w:val="en-US"/>
        </w:rPr>
        <w:t xml:space="preserve">  </w:t>
      </w:r>
    </w:p>
    <w:p w14:paraId="7FA17BB3" w14:textId="19B3B8BB" w:rsidR="00816047" w:rsidRPr="006158AF" w:rsidRDefault="00816047" w:rsidP="00F0112F">
      <w:pPr>
        <w:ind w:left="425" w:hanging="425"/>
        <w:rPr>
          <w:snapToGrid w:val="0"/>
          <w:lang w:val="en-US"/>
        </w:rPr>
      </w:pPr>
      <w:r w:rsidRPr="006158AF">
        <w:rPr>
          <w:snapToGrid w:val="0"/>
          <w:lang w:val="en-US"/>
        </w:rPr>
        <w:tab/>
        <w:t xml:space="preserve">Some </w:t>
      </w:r>
      <w:r w:rsidRPr="006158AF">
        <w:rPr>
          <w:b/>
          <w:snapToGrid w:val="0"/>
          <w:lang w:val="en-US"/>
        </w:rPr>
        <w:t>zero-emission electric vehicles</w:t>
      </w:r>
      <w:r w:rsidRPr="006158AF">
        <w:rPr>
          <w:snapToGrid w:val="0"/>
          <w:lang w:val="en-US"/>
        </w:rPr>
        <w:t xml:space="preserve"> purchased by businesses may be eligible for a 100% write-off (limited in some cases to the first $5</w:t>
      </w:r>
      <w:r w:rsidR="00820D87">
        <w:rPr>
          <w:snapToGrid w:val="0"/>
          <w:lang w:val="en-US"/>
        </w:rPr>
        <w:t>9</w:t>
      </w:r>
      <w:r w:rsidRPr="006158AF">
        <w:rPr>
          <w:snapToGrid w:val="0"/>
          <w:lang w:val="en-US"/>
        </w:rPr>
        <w:t xml:space="preserve">,000). Alternatively, zero-emission vehicles purchased in </w:t>
      </w:r>
      <w:r w:rsidR="005530A1">
        <w:rPr>
          <w:snapToGrid w:val="0"/>
          <w:lang w:val="en-US"/>
        </w:rPr>
        <w:t>2022</w:t>
      </w:r>
      <w:r w:rsidRPr="006158AF">
        <w:rPr>
          <w:snapToGrid w:val="0"/>
          <w:lang w:val="en-US"/>
        </w:rPr>
        <w:t xml:space="preserve"> may be eligible for a federal incentive rebate of up to $5,000. </w:t>
      </w:r>
    </w:p>
    <w:p w14:paraId="71136C93" w14:textId="0277BB7F" w:rsidR="00816047" w:rsidRPr="006158AF" w:rsidRDefault="000A1FA5" w:rsidP="00F0112F">
      <w:pPr>
        <w:ind w:left="425" w:hanging="425"/>
        <w:rPr>
          <w:snapToGrid w:val="0"/>
          <w:lang w:val="en-US"/>
        </w:rPr>
      </w:pPr>
      <w:r>
        <w:rPr>
          <w:snapToGrid w:val="0"/>
          <w:lang w:val="en-US"/>
        </w:rPr>
        <w:t>5</w:t>
      </w:r>
      <w:r w:rsidR="00816047" w:rsidRPr="006158AF">
        <w:rPr>
          <w:snapToGrid w:val="0"/>
          <w:lang w:val="en-US"/>
        </w:rPr>
        <w:t>)</w:t>
      </w:r>
      <w:r w:rsidR="00816047" w:rsidRPr="006158AF">
        <w:rPr>
          <w:snapToGrid w:val="0"/>
          <w:lang w:val="en-US"/>
        </w:rPr>
        <w:tab/>
        <w:t xml:space="preserve">Consider </w:t>
      </w:r>
      <w:r w:rsidR="00816047" w:rsidRPr="006158AF">
        <w:rPr>
          <w:b/>
          <w:snapToGrid w:val="0"/>
          <w:lang w:val="en-US"/>
        </w:rPr>
        <w:t>selling non-registered securities</w:t>
      </w:r>
      <w:r w:rsidR="00816047" w:rsidRPr="006158AF">
        <w:rPr>
          <w:snapToGrid w:val="0"/>
          <w:lang w:val="en-US"/>
        </w:rPr>
        <w:t xml:space="preserve">, such as a stock, mutual </w:t>
      </w:r>
      <w:proofErr w:type="gramStart"/>
      <w:r w:rsidR="00816047" w:rsidRPr="006158AF">
        <w:rPr>
          <w:snapToGrid w:val="0"/>
          <w:lang w:val="en-US"/>
        </w:rPr>
        <w:t>fund</w:t>
      </w:r>
      <w:proofErr w:type="gramEnd"/>
      <w:r w:rsidR="00816047" w:rsidRPr="006158AF">
        <w:rPr>
          <w:snapToGrid w:val="0"/>
          <w:lang w:val="en-US"/>
        </w:rPr>
        <w:t xml:space="preserve"> or exchange-traded fund, that has declined in value since it was bought to trigger a capital loss that can offset capital gains in the year. Anti-avoidance rules may apply when selling and buying the same security</w:t>
      </w:r>
      <w:r w:rsidR="00156175">
        <w:rPr>
          <w:snapToGrid w:val="0"/>
          <w:lang w:val="en-US"/>
        </w:rPr>
        <w:t xml:space="preserve">, even where the </w:t>
      </w:r>
      <w:r w:rsidR="008B3562">
        <w:rPr>
          <w:snapToGrid w:val="0"/>
          <w:lang w:val="en-US"/>
        </w:rPr>
        <w:t xml:space="preserve">same </w:t>
      </w:r>
      <w:r w:rsidR="00156175">
        <w:rPr>
          <w:snapToGrid w:val="0"/>
          <w:lang w:val="en-US"/>
        </w:rPr>
        <w:t>security i</w:t>
      </w:r>
      <w:r w:rsidR="008B3562">
        <w:rPr>
          <w:snapToGrid w:val="0"/>
          <w:lang w:val="en-US"/>
        </w:rPr>
        <w:t>s held in different brokerage accounts</w:t>
      </w:r>
      <w:r w:rsidR="00816047" w:rsidRPr="006158AF">
        <w:rPr>
          <w:snapToGrid w:val="0"/>
          <w:lang w:val="en-US"/>
        </w:rPr>
        <w:t xml:space="preserve">. </w:t>
      </w:r>
    </w:p>
    <w:p w14:paraId="113928A2" w14:textId="03C64E80" w:rsidR="00816047" w:rsidRPr="006158AF" w:rsidRDefault="000A1FA5" w:rsidP="00F0112F">
      <w:pPr>
        <w:ind w:left="425" w:hanging="425"/>
        <w:rPr>
          <w:snapToGrid w:val="0"/>
          <w:lang w:val="en-US"/>
        </w:rPr>
      </w:pPr>
      <w:r>
        <w:rPr>
          <w:snapToGrid w:val="0"/>
          <w:lang w:val="en-US"/>
        </w:rPr>
        <w:t>6</w:t>
      </w:r>
      <w:r w:rsidR="00816047" w:rsidRPr="006158AF">
        <w:rPr>
          <w:snapToGrid w:val="0"/>
          <w:lang w:val="en-US"/>
        </w:rPr>
        <w:t xml:space="preserve">) </w:t>
      </w:r>
      <w:r w:rsidR="00816047" w:rsidRPr="006158AF">
        <w:rPr>
          <w:snapToGrid w:val="0"/>
          <w:lang w:val="en-US"/>
        </w:rPr>
        <w:tab/>
        <w:t xml:space="preserve">Consider </w:t>
      </w:r>
      <w:r w:rsidR="00816047" w:rsidRPr="006158AF">
        <w:rPr>
          <w:b/>
          <w:snapToGrid w:val="0"/>
          <w:lang w:val="en-US"/>
        </w:rPr>
        <w:t>restructuring your investment</w:t>
      </w:r>
      <w:r w:rsidR="00816047" w:rsidRPr="006158AF">
        <w:rPr>
          <w:snapToGrid w:val="0"/>
          <w:lang w:val="en-US"/>
        </w:rPr>
        <w:t xml:space="preserve"> portfolio to convert non-deductible interest into deductible interest. It may also be possible to convert personal interest expense, such as interest on a house mortgage or personal vehicle, into deductible interest.</w:t>
      </w:r>
    </w:p>
    <w:p w14:paraId="58D8919D" w14:textId="4198C1F1" w:rsidR="00816047" w:rsidRPr="006158AF" w:rsidRDefault="000A1FA5" w:rsidP="00F0112F">
      <w:pPr>
        <w:ind w:left="425" w:hanging="425"/>
        <w:rPr>
          <w:snapToGrid w:val="0"/>
          <w:lang w:val="en-US"/>
        </w:rPr>
      </w:pPr>
      <w:r>
        <w:rPr>
          <w:snapToGrid w:val="0"/>
          <w:lang w:val="en-US"/>
        </w:rPr>
        <w:t>7</w:t>
      </w:r>
      <w:r w:rsidR="00816047" w:rsidRPr="006158AF">
        <w:rPr>
          <w:snapToGrid w:val="0"/>
          <w:lang w:val="en-US"/>
        </w:rPr>
        <w:t xml:space="preserve">) </w:t>
      </w:r>
      <w:r w:rsidR="00816047" w:rsidRPr="006158AF">
        <w:rPr>
          <w:snapToGrid w:val="0"/>
          <w:lang w:val="en-US"/>
        </w:rPr>
        <w:tab/>
        <w:t xml:space="preserve">If you have equity investments or loans made to a Canadian small business that has become insolvent or bankrupt, an </w:t>
      </w:r>
      <w:r w:rsidR="00816047" w:rsidRPr="006158AF">
        <w:rPr>
          <w:b/>
          <w:snapToGrid w:val="0"/>
          <w:lang w:val="en-US"/>
        </w:rPr>
        <w:t>allowable business investment loss</w:t>
      </w:r>
      <w:r w:rsidR="00816047" w:rsidRPr="006158AF">
        <w:rPr>
          <w:snapToGrid w:val="0"/>
          <w:lang w:val="en-US"/>
        </w:rPr>
        <w:t xml:space="preserve"> (ABIL) may be available. For loans to corporations to be eligible, the borrower must act at arm’s length. ABILs can be used to offset income beyond capital gains, such as interest, business or employment income.</w:t>
      </w:r>
    </w:p>
    <w:p w14:paraId="075707CF" w14:textId="054165EC" w:rsidR="00816047" w:rsidRPr="006158AF" w:rsidRDefault="000A1FA5" w:rsidP="00F0112F">
      <w:pPr>
        <w:ind w:left="425" w:hanging="425"/>
        <w:rPr>
          <w:snapToGrid w:val="0"/>
          <w:lang w:val="en-US"/>
        </w:rPr>
      </w:pPr>
      <w:r>
        <w:rPr>
          <w:snapToGrid w:val="0"/>
          <w:lang w:val="en-US"/>
        </w:rPr>
        <w:t>8</w:t>
      </w:r>
      <w:r w:rsidR="00816047" w:rsidRPr="006158AF">
        <w:rPr>
          <w:snapToGrid w:val="0"/>
          <w:lang w:val="en-US"/>
        </w:rPr>
        <w:t>)</w:t>
      </w:r>
      <w:r w:rsidR="00F0112F">
        <w:rPr>
          <w:snapToGrid w:val="0"/>
          <w:lang w:val="en-US"/>
        </w:rPr>
        <w:tab/>
      </w:r>
      <w:r w:rsidR="00816047" w:rsidRPr="006158AF">
        <w:rPr>
          <w:snapToGrid w:val="0"/>
          <w:lang w:val="en-US"/>
        </w:rPr>
        <w:t xml:space="preserve">If a </w:t>
      </w:r>
      <w:r w:rsidR="00816047" w:rsidRPr="008B1D4D">
        <w:rPr>
          <w:b/>
          <w:bCs/>
          <w:snapToGrid w:val="0"/>
          <w:lang w:val="en-US"/>
        </w:rPr>
        <w:t>commercial debt</w:t>
      </w:r>
      <w:r w:rsidR="00816047" w:rsidRPr="006158AF">
        <w:rPr>
          <w:snapToGrid w:val="0"/>
          <w:lang w:val="en-US"/>
        </w:rPr>
        <w:t xml:space="preserve"> you owe (generally a business loan) has </w:t>
      </w:r>
      <w:r w:rsidR="00816047" w:rsidRPr="00B740FE">
        <w:rPr>
          <w:b/>
          <w:bCs/>
          <w:snapToGrid w:val="0"/>
          <w:lang w:val="en-US"/>
        </w:rPr>
        <w:t>been forgiven</w:t>
      </w:r>
      <w:r w:rsidR="00816047" w:rsidRPr="006158AF">
        <w:rPr>
          <w:snapToGrid w:val="0"/>
          <w:lang w:val="en-US"/>
        </w:rPr>
        <w:t>, special rules apply that may result in additional taxes or other adjustments to the tax return.</w:t>
      </w:r>
    </w:p>
    <w:p w14:paraId="1CBA60CF" w14:textId="1EBCA184" w:rsidR="00EC051A" w:rsidRDefault="000A1FA5" w:rsidP="00F0112F">
      <w:pPr>
        <w:ind w:left="425" w:hanging="425"/>
        <w:rPr>
          <w:snapToGrid w:val="0"/>
          <w:lang w:val="en-US"/>
        </w:rPr>
      </w:pPr>
      <w:r>
        <w:rPr>
          <w:snapToGrid w:val="0"/>
          <w:lang w:val="en-US"/>
        </w:rPr>
        <w:t>9</w:t>
      </w:r>
      <w:r w:rsidR="00816047" w:rsidRPr="006158AF">
        <w:rPr>
          <w:snapToGrid w:val="0"/>
          <w:lang w:val="en-US"/>
        </w:rPr>
        <w:t xml:space="preserve">) </w:t>
      </w:r>
      <w:r w:rsidR="00F0112F">
        <w:rPr>
          <w:snapToGrid w:val="0"/>
          <w:lang w:val="en-US"/>
        </w:rPr>
        <w:tab/>
      </w:r>
      <w:r w:rsidR="00816047" w:rsidRPr="006158AF">
        <w:rPr>
          <w:snapToGrid w:val="0"/>
          <w:lang w:val="en-US"/>
        </w:rPr>
        <w:t xml:space="preserve">You have until Tuesday, March 1, </w:t>
      </w:r>
      <w:r w:rsidR="005530A1">
        <w:rPr>
          <w:snapToGrid w:val="0"/>
          <w:lang w:val="en-US"/>
        </w:rPr>
        <w:t>2023</w:t>
      </w:r>
      <w:r w:rsidR="00816047" w:rsidRPr="006158AF">
        <w:rPr>
          <w:snapToGrid w:val="0"/>
          <w:lang w:val="en-US"/>
        </w:rPr>
        <w:t xml:space="preserve">, to make tax-deductible </w:t>
      </w:r>
      <w:r w:rsidR="00203DEA">
        <w:rPr>
          <w:b/>
          <w:snapToGrid w:val="0"/>
          <w:lang w:val="en-US"/>
        </w:rPr>
        <w:t>r</w:t>
      </w:r>
      <w:r w:rsidR="00816047" w:rsidRPr="006158AF">
        <w:rPr>
          <w:b/>
          <w:snapToGrid w:val="0"/>
          <w:lang w:val="en-US"/>
        </w:rPr>
        <w:t xml:space="preserve">egistered </w:t>
      </w:r>
      <w:r w:rsidR="00203DEA">
        <w:rPr>
          <w:b/>
          <w:snapToGrid w:val="0"/>
          <w:lang w:val="en-US"/>
        </w:rPr>
        <w:t>r</w:t>
      </w:r>
      <w:r w:rsidR="00816047" w:rsidRPr="006158AF">
        <w:rPr>
          <w:b/>
          <w:snapToGrid w:val="0"/>
          <w:lang w:val="en-US"/>
        </w:rPr>
        <w:t xml:space="preserve">etirement </w:t>
      </w:r>
      <w:r w:rsidR="00203DEA">
        <w:rPr>
          <w:b/>
          <w:snapToGrid w:val="0"/>
          <w:lang w:val="en-US"/>
        </w:rPr>
        <w:t>s</w:t>
      </w:r>
      <w:r w:rsidR="00816047" w:rsidRPr="006158AF">
        <w:rPr>
          <w:b/>
          <w:snapToGrid w:val="0"/>
          <w:lang w:val="en-US"/>
        </w:rPr>
        <w:t xml:space="preserve">avings </w:t>
      </w:r>
      <w:r w:rsidR="00203DEA">
        <w:rPr>
          <w:b/>
          <w:snapToGrid w:val="0"/>
          <w:lang w:val="en-US"/>
        </w:rPr>
        <w:t>p</w:t>
      </w:r>
      <w:r w:rsidR="00816047" w:rsidRPr="006158AF">
        <w:rPr>
          <w:b/>
          <w:snapToGrid w:val="0"/>
          <w:lang w:val="en-US"/>
        </w:rPr>
        <w:t>lan</w:t>
      </w:r>
      <w:r w:rsidR="00816047" w:rsidRPr="006158AF">
        <w:rPr>
          <w:snapToGrid w:val="0"/>
          <w:lang w:val="en-US"/>
        </w:rPr>
        <w:t xml:space="preserve"> (RRSP) contributions for the </w:t>
      </w:r>
      <w:r w:rsidR="005530A1">
        <w:rPr>
          <w:snapToGrid w:val="0"/>
          <w:lang w:val="en-US"/>
        </w:rPr>
        <w:t>2022</w:t>
      </w:r>
      <w:r w:rsidR="00816047" w:rsidRPr="006158AF">
        <w:rPr>
          <w:snapToGrid w:val="0"/>
          <w:lang w:val="en-US"/>
        </w:rPr>
        <w:t xml:space="preserve"> year. </w:t>
      </w:r>
      <w:r w:rsidR="001C4535">
        <w:rPr>
          <w:snapToGrid w:val="0"/>
          <w:lang w:val="en-US"/>
        </w:rPr>
        <w:t>C</w:t>
      </w:r>
      <w:r w:rsidR="00816047" w:rsidRPr="006158AF">
        <w:rPr>
          <w:snapToGrid w:val="0"/>
          <w:lang w:val="en-US"/>
        </w:rPr>
        <w:t xml:space="preserve">onsider </w:t>
      </w:r>
      <w:r w:rsidR="00815149">
        <w:rPr>
          <w:snapToGrid w:val="0"/>
          <w:lang w:val="en-US"/>
        </w:rPr>
        <w:t xml:space="preserve">having </w:t>
      </w:r>
      <w:r w:rsidR="00816047" w:rsidRPr="006158AF">
        <w:rPr>
          <w:snapToGrid w:val="0"/>
          <w:lang w:val="en-US"/>
        </w:rPr>
        <w:t>the higher income earning individual contribut</w:t>
      </w:r>
      <w:r w:rsidR="00815149">
        <w:rPr>
          <w:snapToGrid w:val="0"/>
          <w:lang w:val="en-US"/>
        </w:rPr>
        <w:t>e</w:t>
      </w:r>
      <w:r w:rsidR="00816047" w:rsidRPr="006158AF">
        <w:rPr>
          <w:snapToGrid w:val="0"/>
          <w:lang w:val="en-US"/>
        </w:rPr>
        <w:t xml:space="preserve"> to their spouse’s RRSP via a “spousal RRSP” for greater tax savings. </w:t>
      </w:r>
    </w:p>
    <w:p w14:paraId="5071CD28" w14:textId="77777777" w:rsidR="00B93EA8" w:rsidRDefault="00B93EA8" w:rsidP="00F0112F">
      <w:pPr>
        <w:ind w:left="425" w:hanging="425"/>
        <w:rPr>
          <w:snapToGrid w:val="0"/>
          <w:lang w:val="en-US"/>
        </w:rPr>
      </w:pPr>
    </w:p>
    <w:p w14:paraId="4E347EC8" w14:textId="291C6535" w:rsidR="00B05D5D" w:rsidRPr="006158AF" w:rsidRDefault="007817C3" w:rsidP="00E206D9">
      <w:pPr>
        <w:ind w:left="425"/>
        <w:rPr>
          <w:snapToGrid w:val="0"/>
          <w:lang w:val="en-US"/>
        </w:rPr>
      </w:pPr>
      <w:r w:rsidRPr="00E317DD">
        <w:rPr>
          <w:b/>
          <w:bCs/>
          <w:snapToGrid w:val="0"/>
          <w:lang w:val="en-US"/>
        </w:rPr>
        <w:t xml:space="preserve">NEW! </w:t>
      </w:r>
      <w:r w:rsidRPr="00E317DD">
        <w:rPr>
          <w:snapToGrid w:val="0"/>
          <w:lang w:val="en-US"/>
        </w:rPr>
        <w:t>W</w:t>
      </w:r>
      <w:r w:rsidR="002D0CB3">
        <w:rPr>
          <w:snapToGrid w:val="0"/>
          <w:lang w:val="en-US"/>
        </w:rPr>
        <w:t xml:space="preserve">hile it will not affect 2022 income, </w:t>
      </w:r>
      <w:r w:rsidR="008C571F">
        <w:rPr>
          <w:snapToGrid w:val="0"/>
          <w:lang w:val="en-US"/>
        </w:rPr>
        <w:t xml:space="preserve">individuals are expected to be able to begin making contributions to the </w:t>
      </w:r>
      <w:r w:rsidR="00AC2D82">
        <w:rPr>
          <w:snapToGrid w:val="0"/>
          <w:lang w:val="en-US"/>
        </w:rPr>
        <w:t xml:space="preserve">new </w:t>
      </w:r>
      <w:r w:rsidR="005F10AB">
        <w:rPr>
          <w:snapToGrid w:val="0"/>
          <w:lang w:val="en-US"/>
        </w:rPr>
        <w:t xml:space="preserve">tax-free </w:t>
      </w:r>
      <w:r w:rsidR="00AC2D82" w:rsidRPr="00E317DD">
        <w:rPr>
          <w:b/>
          <w:bCs/>
          <w:snapToGrid w:val="0"/>
          <w:lang w:val="en-US"/>
        </w:rPr>
        <w:t>first home savings plan (FHSP)</w:t>
      </w:r>
      <w:r w:rsidR="00666BE9">
        <w:rPr>
          <w:b/>
          <w:bCs/>
          <w:snapToGrid w:val="0"/>
          <w:lang w:val="en-US"/>
        </w:rPr>
        <w:t xml:space="preserve"> </w:t>
      </w:r>
      <w:r w:rsidR="00666BE9" w:rsidRPr="00E317DD">
        <w:rPr>
          <w:snapToGrid w:val="0"/>
          <w:lang w:val="en-US"/>
        </w:rPr>
        <w:t>part way through 2023</w:t>
      </w:r>
      <w:r w:rsidR="00AC2D82">
        <w:rPr>
          <w:snapToGrid w:val="0"/>
          <w:lang w:val="en-US"/>
        </w:rPr>
        <w:t xml:space="preserve">. </w:t>
      </w:r>
      <w:r w:rsidR="00302210">
        <w:rPr>
          <w:snapToGrid w:val="0"/>
          <w:lang w:val="en-US"/>
        </w:rPr>
        <w:t>Eligible c</w:t>
      </w:r>
      <w:r w:rsidR="00AC2D82">
        <w:rPr>
          <w:snapToGrid w:val="0"/>
          <w:lang w:val="en-US"/>
        </w:rPr>
        <w:t xml:space="preserve">ontributions </w:t>
      </w:r>
      <w:r w:rsidR="00302210">
        <w:rPr>
          <w:snapToGrid w:val="0"/>
          <w:lang w:val="en-US"/>
        </w:rPr>
        <w:t xml:space="preserve">are </w:t>
      </w:r>
      <w:r w:rsidR="00CD5824">
        <w:rPr>
          <w:snapToGrid w:val="0"/>
          <w:lang w:val="en-US"/>
        </w:rPr>
        <w:t>deductible</w:t>
      </w:r>
      <w:r w:rsidR="00302210">
        <w:rPr>
          <w:snapToGrid w:val="0"/>
          <w:lang w:val="en-US"/>
        </w:rPr>
        <w:t xml:space="preserve">, and withdrawals for eligible </w:t>
      </w:r>
      <w:r w:rsidR="00EC051A">
        <w:rPr>
          <w:snapToGrid w:val="0"/>
          <w:lang w:val="en-US"/>
        </w:rPr>
        <w:t xml:space="preserve">purposes </w:t>
      </w:r>
      <w:r w:rsidR="00CD5824">
        <w:rPr>
          <w:snapToGrid w:val="0"/>
          <w:lang w:val="en-US"/>
        </w:rPr>
        <w:t xml:space="preserve">(to </w:t>
      </w:r>
      <w:r w:rsidR="002F7B8A">
        <w:rPr>
          <w:snapToGrid w:val="0"/>
          <w:lang w:val="en-US"/>
        </w:rPr>
        <w:t xml:space="preserve">purchase a first home) </w:t>
      </w:r>
      <w:r w:rsidR="00EC051A">
        <w:rPr>
          <w:snapToGrid w:val="0"/>
          <w:lang w:val="en-US"/>
        </w:rPr>
        <w:t xml:space="preserve">are not taxable. Up to $8,000 can be contributed </w:t>
      </w:r>
      <w:r w:rsidR="002F7B8A">
        <w:rPr>
          <w:snapToGrid w:val="0"/>
          <w:lang w:val="en-US"/>
        </w:rPr>
        <w:t>annually</w:t>
      </w:r>
      <w:r w:rsidR="00EC051A">
        <w:rPr>
          <w:snapToGrid w:val="0"/>
          <w:lang w:val="en-US"/>
        </w:rPr>
        <w:t xml:space="preserve">, up to a maximum </w:t>
      </w:r>
      <w:r w:rsidR="002F7B8A">
        <w:rPr>
          <w:snapToGrid w:val="0"/>
          <w:lang w:val="en-US"/>
        </w:rPr>
        <w:t xml:space="preserve">lifetime limit </w:t>
      </w:r>
      <w:r w:rsidR="00EC051A">
        <w:rPr>
          <w:snapToGrid w:val="0"/>
          <w:lang w:val="en-US"/>
        </w:rPr>
        <w:t>of $40,000.</w:t>
      </w:r>
    </w:p>
    <w:p w14:paraId="3445509B" w14:textId="4E2BAE39" w:rsidR="00816047" w:rsidRPr="006158AF" w:rsidRDefault="00816047" w:rsidP="00F0112F">
      <w:pPr>
        <w:ind w:left="425" w:hanging="425"/>
        <w:rPr>
          <w:snapToGrid w:val="0"/>
          <w:lang w:val="en-US"/>
        </w:rPr>
      </w:pPr>
      <w:r w:rsidRPr="006158AF">
        <w:rPr>
          <w:snapToGrid w:val="0"/>
          <w:lang w:val="en-US"/>
        </w:rPr>
        <w:t>1</w:t>
      </w:r>
      <w:r w:rsidR="000A1FA5">
        <w:rPr>
          <w:snapToGrid w:val="0"/>
          <w:lang w:val="en-US"/>
        </w:rPr>
        <w:t>0</w:t>
      </w:r>
      <w:r w:rsidRPr="006158AF">
        <w:rPr>
          <w:snapToGrid w:val="0"/>
          <w:lang w:val="en-US"/>
        </w:rPr>
        <w:t>)</w:t>
      </w:r>
      <w:r w:rsidR="00F0112F">
        <w:rPr>
          <w:snapToGrid w:val="0"/>
          <w:lang w:val="en-US"/>
        </w:rPr>
        <w:tab/>
      </w:r>
      <w:r w:rsidRPr="006158AF">
        <w:rPr>
          <w:snapToGrid w:val="0"/>
          <w:lang w:val="en-US"/>
        </w:rPr>
        <w:t xml:space="preserve">Individuals 18 and older may deposit up to $6,000 into a </w:t>
      </w:r>
      <w:r w:rsidR="00203DEA">
        <w:rPr>
          <w:b/>
          <w:snapToGrid w:val="0"/>
          <w:lang w:val="en-US"/>
        </w:rPr>
        <w:t>t</w:t>
      </w:r>
      <w:r w:rsidRPr="006158AF">
        <w:rPr>
          <w:b/>
          <w:snapToGrid w:val="0"/>
          <w:lang w:val="en-US"/>
        </w:rPr>
        <w:t>ax-</w:t>
      </w:r>
      <w:r w:rsidR="00203DEA">
        <w:rPr>
          <w:b/>
          <w:snapToGrid w:val="0"/>
          <w:lang w:val="en-US"/>
        </w:rPr>
        <w:t>f</w:t>
      </w:r>
      <w:r w:rsidRPr="006158AF">
        <w:rPr>
          <w:b/>
          <w:snapToGrid w:val="0"/>
          <w:lang w:val="en-US"/>
        </w:rPr>
        <w:t xml:space="preserve">ree </w:t>
      </w:r>
      <w:r w:rsidR="00203DEA">
        <w:rPr>
          <w:b/>
          <w:snapToGrid w:val="0"/>
          <w:lang w:val="en-US"/>
        </w:rPr>
        <w:t>s</w:t>
      </w:r>
      <w:r w:rsidRPr="006158AF">
        <w:rPr>
          <w:b/>
          <w:snapToGrid w:val="0"/>
          <w:lang w:val="en-US"/>
        </w:rPr>
        <w:t xml:space="preserve">avings </w:t>
      </w:r>
      <w:r w:rsidR="00203DEA">
        <w:rPr>
          <w:b/>
          <w:snapToGrid w:val="0"/>
          <w:lang w:val="en-US"/>
        </w:rPr>
        <w:t>a</w:t>
      </w:r>
      <w:r w:rsidRPr="006158AF">
        <w:rPr>
          <w:b/>
          <w:snapToGrid w:val="0"/>
          <w:lang w:val="en-US"/>
        </w:rPr>
        <w:t>ccount</w:t>
      </w:r>
      <w:r w:rsidRPr="006158AF">
        <w:rPr>
          <w:snapToGrid w:val="0"/>
          <w:lang w:val="en-US"/>
        </w:rPr>
        <w:t xml:space="preserve"> in </w:t>
      </w:r>
      <w:r w:rsidR="005530A1">
        <w:rPr>
          <w:snapToGrid w:val="0"/>
          <w:lang w:val="en-US"/>
        </w:rPr>
        <w:t>2022</w:t>
      </w:r>
      <w:r w:rsidRPr="006158AF">
        <w:rPr>
          <w:snapToGrid w:val="0"/>
          <w:lang w:val="en-US"/>
        </w:rPr>
        <w:t>. An additional $6,</w:t>
      </w:r>
      <w:r w:rsidR="00B37107">
        <w:rPr>
          <w:snapToGrid w:val="0"/>
          <w:lang w:val="en-US"/>
        </w:rPr>
        <w:t>500</w:t>
      </w:r>
      <w:r w:rsidRPr="006158AF">
        <w:rPr>
          <w:snapToGrid w:val="0"/>
          <w:lang w:val="en-US"/>
        </w:rPr>
        <w:t xml:space="preserve"> may be contributed starting on January 1, </w:t>
      </w:r>
      <w:r w:rsidR="005530A1">
        <w:rPr>
          <w:snapToGrid w:val="0"/>
          <w:lang w:val="en-US"/>
        </w:rPr>
        <w:t>2023</w:t>
      </w:r>
      <w:r w:rsidRPr="006158AF">
        <w:rPr>
          <w:snapToGrid w:val="0"/>
          <w:lang w:val="en-US"/>
        </w:rPr>
        <w:t xml:space="preserve">. Consider a catch-up contribution if you have not contributed the maximum amounts for prior years. An individual’s contribution room can be found online on CRA’s My Account. </w:t>
      </w:r>
    </w:p>
    <w:p w14:paraId="6232208D" w14:textId="13A2BA74" w:rsidR="00816047" w:rsidRPr="006158AF" w:rsidRDefault="00816047" w:rsidP="00F0112F">
      <w:pPr>
        <w:ind w:left="425" w:hanging="425"/>
        <w:rPr>
          <w:snapToGrid w:val="0"/>
          <w:lang w:val="en-US"/>
        </w:rPr>
      </w:pPr>
      <w:r w:rsidRPr="006158AF">
        <w:rPr>
          <w:snapToGrid w:val="0"/>
          <w:lang w:val="en-US"/>
        </w:rPr>
        <w:t>1</w:t>
      </w:r>
      <w:r w:rsidR="000A1FA5">
        <w:rPr>
          <w:snapToGrid w:val="0"/>
          <w:lang w:val="en-US"/>
        </w:rPr>
        <w:t>1</w:t>
      </w:r>
      <w:r w:rsidRPr="006158AF">
        <w:rPr>
          <w:snapToGrid w:val="0"/>
          <w:lang w:val="en-US"/>
        </w:rPr>
        <w:t>)</w:t>
      </w:r>
      <w:r w:rsidR="00F0112F">
        <w:rPr>
          <w:snapToGrid w:val="0"/>
          <w:lang w:val="en-US"/>
        </w:rPr>
        <w:tab/>
      </w:r>
      <w:r w:rsidRPr="006158AF">
        <w:rPr>
          <w:snapToGrid w:val="0"/>
          <w:lang w:val="en-US"/>
        </w:rPr>
        <w:t xml:space="preserve">A </w:t>
      </w:r>
      <w:r w:rsidRPr="006158AF">
        <w:rPr>
          <w:b/>
          <w:snapToGrid w:val="0"/>
          <w:lang w:val="en-US"/>
        </w:rPr>
        <w:t xml:space="preserve">Canada </w:t>
      </w:r>
      <w:r w:rsidR="007D2FF8">
        <w:rPr>
          <w:b/>
          <w:snapToGrid w:val="0"/>
          <w:lang w:val="en-US"/>
        </w:rPr>
        <w:t>e</w:t>
      </w:r>
      <w:r w:rsidRPr="006158AF">
        <w:rPr>
          <w:b/>
          <w:snapToGrid w:val="0"/>
          <w:lang w:val="en-US"/>
        </w:rPr>
        <w:t xml:space="preserve">ducation </w:t>
      </w:r>
      <w:r w:rsidR="007D2FF8">
        <w:rPr>
          <w:b/>
          <w:snapToGrid w:val="0"/>
          <w:lang w:val="en-US"/>
        </w:rPr>
        <w:t>s</w:t>
      </w:r>
      <w:r w:rsidRPr="006158AF">
        <w:rPr>
          <w:b/>
          <w:snapToGrid w:val="0"/>
          <w:lang w:val="en-US"/>
        </w:rPr>
        <w:t xml:space="preserve">avings </w:t>
      </w:r>
      <w:r w:rsidR="007D2FF8">
        <w:rPr>
          <w:b/>
          <w:snapToGrid w:val="0"/>
          <w:lang w:val="en-US"/>
        </w:rPr>
        <w:t>g</w:t>
      </w:r>
      <w:r w:rsidRPr="006158AF">
        <w:rPr>
          <w:b/>
          <w:snapToGrid w:val="0"/>
          <w:lang w:val="en-US"/>
        </w:rPr>
        <w:t>rant</w:t>
      </w:r>
      <w:r w:rsidRPr="006158AF">
        <w:rPr>
          <w:snapToGrid w:val="0"/>
          <w:lang w:val="en-US"/>
        </w:rPr>
        <w:t xml:space="preserve"> for </w:t>
      </w:r>
      <w:r w:rsidR="007D2FF8">
        <w:rPr>
          <w:snapToGrid w:val="0"/>
          <w:lang w:val="en-US"/>
        </w:rPr>
        <w:t>r</w:t>
      </w:r>
      <w:r w:rsidRPr="006158AF">
        <w:rPr>
          <w:snapToGrid w:val="0"/>
          <w:lang w:val="en-US"/>
        </w:rPr>
        <w:t xml:space="preserve">egistered </w:t>
      </w:r>
      <w:r w:rsidR="007D2FF8">
        <w:rPr>
          <w:snapToGrid w:val="0"/>
          <w:lang w:val="en-US"/>
        </w:rPr>
        <w:t>e</w:t>
      </w:r>
      <w:r w:rsidRPr="006158AF">
        <w:rPr>
          <w:snapToGrid w:val="0"/>
          <w:lang w:val="en-US"/>
        </w:rPr>
        <w:t xml:space="preserve">ducation </w:t>
      </w:r>
      <w:r w:rsidR="007D2FF8">
        <w:rPr>
          <w:snapToGrid w:val="0"/>
          <w:lang w:val="en-US"/>
        </w:rPr>
        <w:t>s</w:t>
      </w:r>
      <w:r w:rsidRPr="006158AF">
        <w:rPr>
          <w:snapToGrid w:val="0"/>
          <w:lang w:val="en-US"/>
        </w:rPr>
        <w:t xml:space="preserve">avings </w:t>
      </w:r>
      <w:r w:rsidR="007D2FF8">
        <w:rPr>
          <w:snapToGrid w:val="0"/>
          <w:lang w:val="en-US"/>
        </w:rPr>
        <w:t>p</w:t>
      </w:r>
      <w:r w:rsidRPr="006158AF">
        <w:rPr>
          <w:snapToGrid w:val="0"/>
          <w:lang w:val="en-US"/>
        </w:rPr>
        <w:t xml:space="preserve">lan (RESP) contributions equal to 20% of annual contributions for children (maximum $500 per child per year) is available. In addition, lower-income families may be eligible to receive a Canada </w:t>
      </w:r>
      <w:r w:rsidR="00731F20">
        <w:rPr>
          <w:snapToGrid w:val="0"/>
          <w:lang w:val="en-US"/>
        </w:rPr>
        <w:t>l</w:t>
      </w:r>
      <w:r w:rsidRPr="006158AF">
        <w:rPr>
          <w:snapToGrid w:val="0"/>
          <w:lang w:val="en-US"/>
        </w:rPr>
        <w:t xml:space="preserve">earning </w:t>
      </w:r>
      <w:r w:rsidR="00731F20">
        <w:rPr>
          <w:snapToGrid w:val="0"/>
          <w:lang w:val="en-US"/>
        </w:rPr>
        <w:t>b</w:t>
      </w:r>
      <w:r w:rsidRPr="006158AF">
        <w:rPr>
          <w:snapToGrid w:val="0"/>
          <w:lang w:val="en-US"/>
        </w:rPr>
        <w:t>ond.</w:t>
      </w:r>
    </w:p>
    <w:p w14:paraId="38179DAF" w14:textId="4062E8C7" w:rsidR="00816047" w:rsidRPr="006158AF" w:rsidRDefault="00816047" w:rsidP="00F0112F">
      <w:pPr>
        <w:ind w:left="425" w:hanging="425"/>
        <w:rPr>
          <w:snapToGrid w:val="0"/>
          <w:lang w:val="en-US"/>
        </w:rPr>
      </w:pPr>
      <w:r w:rsidRPr="006158AF">
        <w:rPr>
          <w:snapToGrid w:val="0"/>
          <w:lang w:val="en-US"/>
        </w:rPr>
        <w:t>1</w:t>
      </w:r>
      <w:r w:rsidR="000A1FA5">
        <w:rPr>
          <w:snapToGrid w:val="0"/>
          <w:lang w:val="en-US"/>
        </w:rPr>
        <w:t>2</w:t>
      </w:r>
      <w:r w:rsidRPr="006158AF">
        <w:rPr>
          <w:snapToGrid w:val="0"/>
          <w:lang w:val="en-US"/>
        </w:rPr>
        <w:t>)</w:t>
      </w:r>
      <w:r w:rsidR="00F0112F">
        <w:rPr>
          <w:snapToGrid w:val="0"/>
          <w:lang w:val="en-US"/>
        </w:rPr>
        <w:tab/>
      </w:r>
      <w:r w:rsidRPr="006158AF">
        <w:rPr>
          <w:snapToGrid w:val="0"/>
          <w:lang w:val="en-US"/>
        </w:rPr>
        <w:t xml:space="preserve">A </w:t>
      </w:r>
      <w:r w:rsidR="007D2FF8">
        <w:rPr>
          <w:b/>
          <w:snapToGrid w:val="0"/>
          <w:lang w:val="en-US"/>
        </w:rPr>
        <w:t>r</w:t>
      </w:r>
      <w:r w:rsidRPr="006158AF">
        <w:rPr>
          <w:b/>
          <w:snapToGrid w:val="0"/>
          <w:lang w:val="en-US"/>
        </w:rPr>
        <w:t xml:space="preserve">egistered </w:t>
      </w:r>
      <w:r w:rsidR="007D2FF8">
        <w:rPr>
          <w:b/>
          <w:snapToGrid w:val="0"/>
          <w:lang w:val="en-US"/>
        </w:rPr>
        <w:t>d</w:t>
      </w:r>
      <w:r w:rsidRPr="006158AF">
        <w:rPr>
          <w:b/>
          <w:snapToGrid w:val="0"/>
          <w:lang w:val="en-US"/>
        </w:rPr>
        <w:t xml:space="preserve">isability </w:t>
      </w:r>
      <w:r w:rsidR="007D2FF8">
        <w:rPr>
          <w:b/>
          <w:snapToGrid w:val="0"/>
          <w:lang w:val="en-US"/>
        </w:rPr>
        <w:t>s</w:t>
      </w:r>
      <w:r w:rsidRPr="006158AF">
        <w:rPr>
          <w:b/>
          <w:snapToGrid w:val="0"/>
          <w:lang w:val="en-US"/>
        </w:rPr>
        <w:t xml:space="preserve">avings </w:t>
      </w:r>
      <w:r w:rsidR="007D2FF8">
        <w:rPr>
          <w:b/>
          <w:snapToGrid w:val="0"/>
          <w:lang w:val="en-US"/>
        </w:rPr>
        <w:t>p</w:t>
      </w:r>
      <w:r w:rsidRPr="006158AF">
        <w:rPr>
          <w:b/>
          <w:snapToGrid w:val="0"/>
          <w:lang w:val="en-US"/>
        </w:rPr>
        <w:t>lan</w:t>
      </w:r>
      <w:r w:rsidRPr="006158AF">
        <w:rPr>
          <w:snapToGrid w:val="0"/>
          <w:lang w:val="en-US"/>
        </w:rPr>
        <w:t xml:space="preserve"> (RDSP) may be established for a person under 60 and eligible for the </w:t>
      </w:r>
      <w:r w:rsidR="00CA428B">
        <w:rPr>
          <w:snapToGrid w:val="0"/>
          <w:lang w:val="en-US"/>
        </w:rPr>
        <w:t>d</w:t>
      </w:r>
      <w:r w:rsidRPr="006158AF">
        <w:rPr>
          <w:snapToGrid w:val="0"/>
          <w:lang w:val="en-US"/>
        </w:rPr>
        <w:t xml:space="preserve">isability </w:t>
      </w:r>
      <w:r w:rsidR="00CA428B">
        <w:rPr>
          <w:snapToGrid w:val="0"/>
          <w:lang w:val="en-US"/>
        </w:rPr>
        <w:t>t</w:t>
      </w:r>
      <w:r w:rsidRPr="006158AF">
        <w:rPr>
          <w:snapToGrid w:val="0"/>
          <w:lang w:val="en-US"/>
        </w:rPr>
        <w:t xml:space="preserve">ax </w:t>
      </w:r>
      <w:r w:rsidR="00CA428B">
        <w:rPr>
          <w:snapToGrid w:val="0"/>
          <w:lang w:val="en-US"/>
        </w:rPr>
        <w:t>c</w:t>
      </w:r>
      <w:r w:rsidRPr="006158AF">
        <w:rPr>
          <w:snapToGrid w:val="0"/>
          <w:lang w:val="en-US"/>
        </w:rPr>
        <w:t xml:space="preserve">redit. Non-deductible contributions to a lifetime maximum of $200,000 are permitted. Grants, </w:t>
      </w:r>
      <w:r w:rsidR="00CA428B">
        <w:rPr>
          <w:snapToGrid w:val="0"/>
          <w:lang w:val="en-US"/>
        </w:rPr>
        <w:t>b</w:t>
      </w:r>
      <w:r w:rsidRPr="006158AF">
        <w:rPr>
          <w:snapToGrid w:val="0"/>
          <w:lang w:val="en-US"/>
        </w:rPr>
        <w:t xml:space="preserve">onds and investment income earned in the plan are included in the beneficiary’s income when paid out of the RDSP. </w:t>
      </w:r>
    </w:p>
    <w:p w14:paraId="7D0921F4" w14:textId="798C13B6" w:rsidR="00816047" w:rsidRPr="006158AF" w:rsidRDefault="00816047" w:rsidP="00F0112F">
      <w:pPr>
        <w:ind w:left="425" w:hanging="425"/>
        <w:rPr>
          <w:snapToGrid w:val="0"/>
          <w:lang w:val="en-US"/>
        </w:rPr>
      </w:pPr>
      <w:r w:rsidRPr="006158AF">
        <w:rPr>
          <w:snapToGrid w:val="0"/>
          <w:lang w:val="en-US"/>
        </w:rPr>
        <w:t>1</w:t>
      </w:r>
      <w:r w:rsidR="000A1FA5">
        <w:rPr>
          <w:snapToGrid w:val="0"/>
          <w:lang w:val="en-US"/>
        </w:rPr>
        <w:t>3</w:t>
      </w:r>
      <w:r w:rsidRPr="006158AF">
        <w:rPr>
          <w:snapToGrid w:val="0"/>
          <w:lang w:val="en-US"/>
        </w:rPr>
        <w:t>)</w:t>
      </w:r>
      <w:r w:rsidR="00F0112F">
        <w:rPr>
          <w:snapToGrid w:val="0"/>
          <w:lang w:val="en-US"/>
        </w:rPr>
        <w:tab/>
      </w:r>
      <w:r w:rsidRPr="006158AF">
        <w:rPr>
          <w:b/>
          <w:snapToGrid w:val="0"/>
          <w:lang w:val="en-US"/>
        </w:rPr>
        <w:t xml:space="preserve">Canada </w:t>
      </w:r>
      <w:r w:rsidR="007D2FF8">
        <w:rPr>
          <w:b/>
          <w:snapToGrid w:val="0"/>
          <w:lang w:val="en-US"/>
        </w:rPr>
        <w:t>p</w:t>
      </w:r>
      <w:r w:rsidRPr="006158AF">
        <w:rPr>
          <w:b/>
          <w:snapToGrid w:val="0"/>
          <w:lang w:val="en-US"/>
        </w:rPr>
        <w:t xml:space="preserve">ension </w:t>
      </w:r>
      <w:r w:rsidR="007D2FF8">
        <w:rPr>
          <w:b/>
          <w:snapToGrid w:val="0"/>
          <w:lang w:val="en-US"/>
        </w:rPr>
        <w:t>p</w:t>
      </w:r>
      <w:r w:rsidRPr="006158AF">
        <w:rPr>
          <w:b/>
          <w:snapToGrid w:val="0"/>
          <w:lang w:val="en-US"/>
        </w:rPr>
        <w:t>lan</w:t>
      </w:r>
      <w:r w:rsidRPr="006158AF">
        <w:rPr>
          <w:snapToGrid w:val="0"/>
          <w:lang w:val="en-US"/>
        </w:rPr>
        <w:t xml:space="preserve"> (CPP) receipts may be </w:t>
      </w:r>
      <w:r w:rsidRPr="006158AF">
        <w:rPr>
          <w:b/>
          <w:snapToGrid w:val="0"/>
          <w:lang w:val="en-US"/>
        </w:rPr>
        <w:t>split</w:t>
      </w:r>
      <w:r w:rsidRPr="006158AF">
        <w:rPr>
          <w:snapToGrid w:val="0"/>
          <w:lang w:val="en-US"/>
        </w:rPr>
        <w:t xml:space="preserve"> between spouses aged 65 or over (application to CRA is required). Also, it may be advantageous to apply to receive CPP early (age 60-65) or late (age 65-70).</w:t>
      </w:r>
    </w:p>
    <w:p w14:paraId="6268969C" w14:textId="777CC76A" w:rsidR="00816047" w:rsidRPr="006158AF" w:rsidRDefault="00816047" w:rsidP="00F0112F">
      <w:pPr>
        <w:ind w:left="425" w:hanging="425"/>
        <w:rPr>
          <w:snapToGrid w:val="0"/>
          <w:lang w:val="en-US"/>
        </w:rPr>
      </w:pPr>
      <w:r w:rsidRPr="006158AF">
        <w:rPr>
          <w:snapToGrid w:val="0"/>
          <w:lang w:val="en-US"/>
        </w:rPr>
        <w:t>1</w:t>
      </w:r>
      <w:r w:rsidR="000A1FA5">
        <w:rPr>
          <w:snapToGrid w:val="0"/>
          <w:lang w:val="en-US"/>
        </w:rPr>
        <w:t>4</w:t>
      </w:r>
      <w:r w:rsidRPr="006158AF">
        <w:rPr>
          <w:snapToGrid w:val="0"/>
          <w:lang w:val="en-US"/>
        </w:rPr>
        <w:t>)</w:t>
      </w:r>
      <w:r w:rsidR="00F0112F">
        <w:rPr>
          <w:snapToGrid w:val="0"/>
          <w:lang w:val="en-US"/>
        </w:rPr>
        <w:tab/>
      </w:r>
      <w:r w:rsidRPr="006158AF">
        <w:rPr>
          <w:snapToGrid w:val="0"/>
          <w:lang w:val="en-US"/>
        </w:rPr>
        <w:t xml:space="preserve">Are you a </w:t>
      </w:r>
      <w:r w:rsidRPr="006158AF">
        <w:rPr>
          <w:b/>
          <w:snapToGrid w:val="0"/>
          <w:lang w:val="en-US"/>
        </w:rPr>
        <w:t xml:space="preserve">U.S. </w:t>
      </w:r>
      <w:r w:rsidR="007D2FF8">
        <w:rPr>
          <w:b/>
          <w:snapToGrid w:val="0"/>
          <w:lang w:val="en-US"/>
        </w:rPr>
        <w:t>r</w:t>
      </w:r>
      <w:r w:rsidRPr="006158AF">
        <w:rPr>
          <w:b/>
          <w:snapToGrid w:val="0"/>
          <w:lang w:val="en-US"/>
        </w:rPr>
        <w:t xml:space="preserve">esident, </w:t>
      </w:r>
      <w:proofErr w:type="gramStart"/>
      <w:r w:rsidR="007D2FF8">
        <w:rPr>
          <w:b/>
          <w:snapToGrid w:val="0"/>
          <w:lang w:val="en-US"/>
        </w:rPr>
        <w:t>c</w:t>
      </w:r>
      <w:r w:rsidRPr="006158AF">
        <w:rPr>
          <w:b/>
          <w:snapToGrid w:val="0"/>
          <w:lang w:val="en-US"/>
        </w:rPr>
        <w:t>itizen</w:t>
      </w:r>
      <w:proofErr w:type="gramEnd"/>
      <w:r w:rsidRPr="006158AF">
        <w:rPr>
          <w:b/>
          <w:snapToGrid w:val="0"/>
          <w:lang w:val="en-US"/>
        </w:rPr>
        <w:t xml:space="preserve"> or </w:t>
      </w:r>
      <w:r w:rsidR="007D2FF8">
        <w:rPr>
          <w:b/>
          <w:snapToGrid w:val="0"/>
          <w:lang w:val="en-US"/>
        </w:rPr>
        <w:t>g</w:t>
      </w:r>
      <w:r w:rsidRPr="006158AF">
        <w:rPr>
          <w:b/>
          <w:snapToGrid w:val="0"/>
          <w:lang w:val="en-US"/>
        </w:rPr>
        <w:t xml:space="preserve">reen </w:t>
      </w:r>
      <w:r w:rsidR="007D2FF8">
        <w:rPr>
          <w:b/>
          <w:snapToGrid w:val="0"/>
          <w:lang w:val="en-US"/>
        </w:rPr>
        <w:t>c</w:t>
      </w:r>
      <w:r w:rsidRPr="006158AF">
        <w:rPr>
          <w:b/>
          <w:snapToGrid w:val="0"/>
          <w:lang w:val="en-US"/>
        </w:rPr>
        <w:t xml:space="preserve">ard </w:t>
      </w:r>
      <w:r w:rsidR="007D2FF8">
        <w:rPr>
          <w:b/>
          <w:snapToGrid w:val="0"/>
          <w:lang w:val="en-US"/>
        </w:rPr>
        <w:t>h</w:t>
      </w:r>
      <w:r w:rsidRPr="006158AF">
        <w:rPr>
          <w:b/>
          <w:snapToGrid w:val="0"/>
          <w:lang w:val="en-US"/>
        </w:rPr>
        <w:t>older</w:t>
      </w:r>
      <w:r w:rsidRPr="006158AF">
        <w:rPr>
          <w:snapToGrid w:val="0"/>
          <w:lang w:val="en-US"/>
        </w:rPr>
        <w:t xml:space="preserve">? Consider U.S. filing obligations </w:t>
      </w:r>
      <w:r w:rsidR="007F16EF">
        <w:rPr>
          <w:snapToGrid w:val="0"/>
          <w:lang w:val="en-US"/>
        </w:rPr>
        <w:t>concerning</w:t>
      </w:r>
      <w:r w:rsidRPr="006158AF">
        <w:rPr>
          <w:snapToGrid w:val="0"/>
          <w:lang w:val="en-US"/>
        </w:rPr>
        <w:t xml:space="preserve"> income and financial asset holdings. Filing obligations may also apply if you were born in the U.S. </w:t>
      </w:r>
    </w:p>
    <w:p w14:paraId="6166BA02" w14:textId="77777777" w:rsidR="00816047" w:rsidRPr="006158AF" w:rsidRDefault="00816047" w:rsidP="00F0112F">
      <w:pPr>
        <w:ind w:left="425" w:hanging="425"/>
        <w:rPr>
          <w:snapToGrid w:val="0"/>
          <w:lang w:val="en-US"/>
        </w:rPr>
      </w:pPr>
      <w:r w:rsidRPr="006158AF">
        <w:rPr>
          <w:snapToGrid w:val="0"/>
          <w:lang w:val="en-US"/>
        </w:rPr>
        <w:tab/>
        <w:t>Information exchange agreements have increased the flow of information between CRA and the IRS. Collection agreements enable CRA to collect amounts on behalf of the IRS.</w:t>
      </w:r>
    </w:p>
    <w:p w14:paraId="4CC8EC8D" w14:textId="263DDA7E" w:rsidR="001365E2" w:rsidRDefault="00816047" w:rsidP="00F0112F">
      <w:pPr>
        <w:ind w:left="425" w:hanging="425"/>
        <w:rPr>
          <w:snapToGrid w:val="0"/>
          <w:lang w:val="en-US"/>
        </w:rPr>
      </w:pPr>
      <w:r w:rsidRPr="006158AF">
        <w:rPr>
          <w:snapToGrid w:val="0"/>
          <w:lang w:val="en-US"/>
        </w:rPr>
        <w:t>1</w:t>
      </w:r>
      <w:r w:rsidR="000A1FA5">
        <w:rPr>
          <w:snapToGrid w:val="0"/>
          <w:lang w:val="en-US"/>
        </w:rPr>
        <w:t>5</w:t>
      </w:r>
      <w:r w:rsidRPr="006158AF">
        <w:rPr>
          <w:snapToGrid w:val="0"/>
          <w:lang w:val="en-US"/>
        </w:rPr>
        <w:t>)</w:t>
      </w:r>
      <w:r w:rsidR="00F0112F">
        <w:rPr>
          <w:snapToGrid w:val="0"/>
          <w:lang w:val="en-US"/>
        </w:rPr>
        <w:tab/>
      </w:r>
      <w:r w:rsidRPr="006158AF">
        <w:rPr>
          <w:snapToGrid w:val="0"/>
          <w:lang w:val="en-US"/>
        </w:rPr>
        <w:t xml:space="preserve">If income, </w:t>
      </w:r>
      <w:proofErr w:type="gramStart"/>
      <w:r w:rsidRPr="006158AF">
        <w:rPr>
          <w:snapToGrid w:val="0"/>
          <w:lang w:val="en-US"/>
        </w:rPr>
        <w:t>forms</w:t>
      </w:r>
      <w:proofErr w:type="gramEnd"/>
      <w:r w:rsidRPr="006158AF">
        <w:rPr>
          <w:snapToGrid w:val="0"/>
          <w:lang w:val="en-US"/>
        </w:rPr>
        <w:t xml:space="preserve"> or elections have been missed in the past, a </w:t>
      </w:r>
      <w:r w:rsidRPr="006158AF">
        <w:rPr>
          <w:b/>
          <w:snapToGrid w:val="0"/>
          <w:lang w:val="en-US"/>
        </w:rPr>
        <w:t>voluntary disclosure</w:t>
      </w:r>
      <w:r w:rsidRPr="006158AF">
        <w:rPr>
          <w:snapToGrid w:val="0"/>
          <w:lang w:val="en-US"/>
        </w:rPr>
        <w:t xml:space="preserve"> to CRA may be available to avoid penalties.</w:t>
      </w:r>
    </w:p>
    <w:p w14:paraId="52BC23B0" w14:textId="7C71D0F2" w:rsidR="00055403" w:rsidRDefault="00055403" w:rsidP="008154B1">
      <w:pPr>
        <w:ind w:left="425" w:hanging="425"/>
        <w:rPr>
          <w:snapToGrid w:val="0"/>
        </w:rPr>
      </w:pPr>
      <w:r>
        <w:rPr>
          <w:snapToGrid w:val="0"/>
          <w:lang w:val="en-US"/>
        </w:rPr>
        <w:lastRenderedPageBreak/>
        <w:t>1</w:t>
      </w:r>
      <w:r w:rsidR="000A1FA5">
        <w:rPr>
          <w:snapToGrid w:val="0"/>
          <w:lang w:val="en-US"/>
        </w:rPr>
        <w:t>6</w:t>
      </w:r>
      <w:r>
        <w:rPr>
          <w:snapToGrid w:val="0"/>
          <w:lang w:val="en-US"/>
        </w:rPr>
        <w:t xml:space="preserve">) </w:t>
      </w:r>
      <w:r w:rsidR="008154B1">
        <w:rPr>
          <w:snapToGrid w:val="0"/>
          <w:lang w:val="en-US"/>
        </w:rPr>
        <w:tab/>
      </w:r>
      <w:r w:rsidR="00183AA8" w:rsidRPr="00E317DD">
        <w:rPr>
          <w:b/>
          <w:bCs/>
          <w:snapToGrid w:val="0"/>
          <w:lang w:val="en-US"/>
        </w:rPr>
        <w:t>I</w:t>
      </w:r>
      <w:proofErr w:type="spellStart"/>
      <w:r w:rsidR="00C3114F" w:rsidRPr="00E317DD">
        <w:rPr>
          <w:b/>
          <w:bCs/>
          <w:snapToGrid w:val="0"/>
        </w:rPr>
        <w:t>nterest</w:t>
      </w:r>
      <w:proofErr w:type="spellEnd"/>
      <w:r w:rsidR="00C3114F" w:rsidRPr="00E317DD">
        <w:rPr>
          <w:b/>
          <w:bCs/>
          <w:snapToGrid w:val="0"/>
        </w:rPr>
        <w:t>-free loans</w:t>
      </w:r>
      <w:r w:rsidR="00C3114F" w:rsidRPr="00C3114F">
        <w:rPr>
          <w:snapToGrid w:val="0"/>
        </w:rPr>
        <w:t xml:space="preserve"> of up to </w:t>
      </w:r>
      <w:r w:rsidR="00C3114F" w:rsidRPr="00E317DD">
        <w:rPr>
          <w:b/>
          <w:bCs/>
          <w:snapToGrid w:val="0"/>
        </w:rPr>
        <w:t>$40,000</w:t>
      </w:r>
      <w:r w:rsidR="00C3114F" w:rsidRPr="00C3114F">
        <w:rPr>
          <w:snapToGrid w:val="0"/>
        </w:rPr>
        <w:t xml:space="preserve"> </w:t>
      </w:r>
      <w:r w:rsidR="00183AA8">
        <w:rPr>
          <w:snapToGrid w:val="0"/>
        </w:rPr>
        <w:t xml:space="preserve">are </w:t>
      </w:r>
      <w:r w:rsidR="00C3114F" w:rsidRPr="00C3114F">
        <w:rPr>
          <w:snapToGrid w:val="0"/>
        </w:rPr>
        <w:t xml:space="preserve">available to homeowners and landlords who undertake </w:t>
      </w:r>
      <w:r w:rsidR="00C3114F" w:rsidRPr="00E317DD">
        <w:rPr>
          <w:b/>
          <w:bCs/>
          <w:snapToGrid w:val="0"/>
        </w:rPr>
        <w:t>retrofits</w:t>
      </w:r>
      <w:r w:rsidR="00C3114F" w:rsidRPr="00C3114F">
        <w:rPr>
          <w:snapToGrid w:val="0"/>
        </w:rPr>
        <w:t xml:space="preserve"> identified through an authorized </w:t>
      </w:r>
      <w:proofErr w:type="spellStart"/>
      <w:r w:rsidR="00C3114F" w:rsidRPr="00E317DD">
        <w:rPr>
          <w:b/>
          <w:bCs/>
          <w:snapToGrid w:val="0"/>
        </w:rPr>
        <w:t>EnerGuide</w:t>
      </w:r>
      <w:proofErr w:type="spellEnd"/>
      <w:r w:rsidR="00C3114F" w:rsidRPr="00E317DD">
        <w:rPr>
          <w:b/>
          <w:bCs/>
          <w:snapToGrid w:val="0"/>
        </w:rPr>
        <w:t xml:space="preserve"> energy assessment</w:t>
      </w:r>
      <w:r w:rsidR="00C3114F" w:rsidRPr="00C3114F">
        <w:rPr>
          <w:snapToGrid w:val="0"/>
        </w:rPr>
        <w:t>.</w:t>
      </w:r>
    </w:p>
    <w:p w14:paraId="53DAF062" w14:textId="35355484" w:rsidR="00020D60" w:rsidRDefault="00490537" w:rsidP="008154B1">
      <w:pPr>
        <w:ind w:left="425" w:hanging="425"/>
        <w:rPr>
          <w:snapToGrid w:val="0"/>
        </w:rPr>
      </w:pPr>
      <w:r>
        <w:rPr>
          <w:snapToGrid w:val="0"/>
        </w:rPr>
        <w:t>1</w:t>
      </w:r>
      <w:r w:rsidR="000A1FA5">
        <w:rPr>
          <w:snapToGrid w:val="0"/>
        </w:rPr>
        <w:t>7</w:t>
      </w:r>
      <w:r w:rsidR="00561B6F">
        <w:rPr>
          <w:snapToGrid w:val="0"/>
        </w:rPr>
        <w:t>)</w:t>
      </w:r>
      <w:r w:rsidR="00723C6F" w:rsidRPr="00723C6F">
        <w:rPr>
          <w:rFonts w:ascii="Segoe UI" w:eastAsia="Times New Roman" w:hAnsi="Segoe UI" w:cs="Segoe UI"/>
          <w:b/>
          <w:bCs/>
          <w:color w:val="auto"/>
          <w:sz w:val="18"/>
          <w:szCs w:val="18"/>
          <w:lang w:eastAsia="en-CA"/>
        </w:rPr>
        <w:t xml:space="preserve"> </w:t>
      </w:r>
      <w:r w:rsidR="008154B1">
        <w:rPr>
          <w:rFonts w:ascii="Segoe UI" w:eastAsia="Times New Roman" w:hAnsi="Segoe UI" w:cs="Segoe UI"/>
          <w:b/>
          <w:bCs/>
          <w:color w:val="auto"/>
          <w:sz w:val="18"/>
          <w:szCs w:val="18"/>
          <w:lang w:eastAsia="en-CA"/>
        </w:rPr>
        <w:tab/>
      </w:r>
      <w:r w:rsidR="00723C6F" w:rsidRPr="00723C6F">
        <w:rPr>
          <w:b/>
          <w:bCs/>
          <w:snapToGrid w:val="0"/>
        </w:rPr>
        <w:t>NEW!</w:t>
      </w:r>
      <w:r w:rsidR="00723C6F" w:rsidRPr="00723C6F">
        <w:rPr>
          <w:snapToGrid w:val="0"/>
        </w:rPr>
        <w:t xml:space="preserve"> The </w:t>
      </w:r>
      <w:r w:rsidR="00723C6F" w:rsidRPr="00E317DD">
        <w:rPr>
          <w:b/>
          <w:bCs/>
          <w:snapToGrid w:val="0"/>
        </w:rPr>
        <w:t>Underused Housing Tax</w:t>
      </w:r>
      <w:r w:rsidR="00723C6F" w:rsidRPr="00723C6F">
        <w:rPr>
          <w:snapToGrid w:val="0"/>
        </w:rPr>
        <w:t xml:space="preserve"> (UHT) imposes a </w:t>
      </w:r>
      <w:r w:rsidR="00723C6F" w:rsidRPr="00723C6F">
        <w:rPr>
          <w:b/>
          <w:bCs/>
          <w:snapToGrid w:val="0"/>
        </w:rPr>
        <w:t>national annual 1% tax</w:t>
      </w:r>
      <w:r w:rsidR="00723C6F" w:rsidRPr="00723C6F">
        <w:rPr>
          <w:snapToGrid w:val="0"/>
        </w:rPr>
        <w:t xml:space="preserve"> on the value of non-resident (for immigration purposes), non-Canadian owned </w:t>
      </w:r>
      <w:r w:rsidR="00723C6F" w:rsidRPr="00723C6F">
        <w:rPr>
          <w:b/>
          <w:bCs/>
          <w:snapToGrid w:val="0"/>
        </w:rPr>
        <w:t>residential real estate</w:t>
      </w:r>
      <w:r w:rsidR="00723C6F" w:rsidRPr="00723C6F">
        <w:rPr>
          <w:snapToGrid w:val="0"/>
        </w:rPr>
        <w:t xml:space="preserve"> considered to be vacant or underused. </w:t>
      </w:r>
      <w:r w:rsidR="00723C6F">
        <w:rPr>
          <w:snapToGrid w:val="0"/>
        </w:rPr>
        <w:t xml:space="preserve">In general, no disclosure or tax is required for citizens, permanent residents, and publicly traded corporations. However, some </w:t>
      </w:r>
      <w:r w:rsidR="00723C6F" w:rsidRPr="00723C6F">
        <w:rPr>
          <w:snapToGrid w:val="0"/>
        </w:rPr>
        <w:t xml:space="preserve">taxpayers, such as private corporations, must file an annual declaration, even if they meet an exemption such that they do not need to pay the 1% tax. Legal ownership of real estate must be considered as of December 31, 2022, with filings and/or taxes first being due on April 30, 2023. </w:t>
      </w:r>
    </w:p>
    <w:p w14:paraId="283E332D" w14:textId="1D0E6E1B" w:rsidR="00634BDD" w:rsidRDefault="001236FE" w:rsidP="008154B1">
      <w:pPr>
        <w:ind w:left="425" w:hanging="425"/>
        <w:rPr>
          <w:snapToGrid w:val="0"/>
        </w:rPr>
      </w:pPr>
      <w:r>
        <w:rPr>
          <w:snapToGrid w:val="0"/>
        </w:rPr>
        <w:t>1</w:t>
      </w:r>
      <w:r w:rsidR="000A1FA5">
        <w:rPr>
          <w:snapToGrid w:val="0"/>
        </w:rPr>
        <w:t>8</w:t>
      </w:r>
      <w:r w:rsidR="00020D60">
        <w:rPr>
          <w:snapToGrid w:val="0"/>
        </w:rPr>
        <w:t xml:space="preserve">) </w:t>
      </w:r>
      <w:r w:rsidR="008154B1">
        <w:rPr>
          <w:snapToGrid w:val="0"/>
        </w:rPr>
        <w:tab/>
      </w:r>
      <w:r w:rsidR="00723C6F" w:rsidRPr="00E317DD">
        <w:rPr>
          <w:b/>
          <w:bCs/>
          <w:snapToGrid w:val="0"/>
        </w:rPr>
        <w:t>NEW!</w:t>
      </w:r>
      <w:r w:rsidR="00723C6F">
        <w:rPr>
          <w:snapToGrid w:val="0"/>
        </w:rPr>
        <w:t xml:space="preserve"> T</w:t>
      </w:r>
      <w:r w:rsidR="001B43CF">
        <w:rPr>
          <w:snapToGrid w:val="0"/>
        </w:rPr>
        <w:t xml:space="preserve">ax-free </w:t>
      </w:r>
      <w:r w:rsidR="005411F1" w:rsidRPr="00E317DD">
        <w:rPr>
          <w:b/>
          <w:bCs/>
          <w:snapToGrid w:val="0"/>
        </w:rPr>
        <w:t>Canada dental benefit</w:t>
      </w:r>
      <w:r w:rsidR="005411F1">
        <w:rPr>
          <w:snapToGrid w:val="0"/>
        </w:rPr>
        <w:t xml:space="preserve"> payments </w:t>
      </w:r>
      <w:r w:rsidR="001973AE">
        <w:rPr>
          <w:snapToGrid w:val="0"/>
        </w:rPr>
        <w:t>of up to $650 per child per year</w:t>
      </w:r>
      <w:r w:rsidR="00EF7224" w:rsidRPr="00C91B6A">
        <w:rPr>
          <w:snapToGrid w:val="0"/>
        </w:rPr>
        <w:t xml:space="preserve"> </w:t>
      </w:r>
      <w:r w:rsidR="00723C6F" w:rsidRPr="00C91B6A">
        <w:rPr>
          <w:snapToGrid w:val="0"/>
        </w:rPr>
        <w:t>are</w:t>
      </w:r>
      <w:r w:rsidR="00EF7224" w:rsidRPr="00C91B6A">
        <w:rPr>
          <w:snapToGrid w:val="0"/>
        </w:rPr>
        <w:t xml:space="preserve"> available </w:t>
      </w:r>
      <w:r w:rsidR="00EF7224" w:rsidRPr="00EF7224">
        <w:rPr>
          <w:snapToGrid w:val="0"/>
        </w:rPr>
        <w:t xml:space="preserve">to cover dental </w:t>
      </w:r>
      <w:r w:rsidR="00D5655A" w:rsidRPr="00D5655A">
        <w:rPr>
          <w:snapToGrid w:val="0"/>
        </w:rPr>
        <w:t>expenses (as of October 1, 2022)</w:t>
      </w:r>
      <w:r w:rsidR="00EF7224" w:rsidRPr="00EF7224">
        <w:rPr>
          <w:snapToGrid w:val="0"/>
        </w:rPr>
        <w:t xml:space="preserve"> for children under 12</w:t>
      </w:r>
      <w:r w:rsidR="00EF7224">
        <w:rPr>
          <w:snapToGrid w:val="0"/>
        </w:rPr>
        <w:t xml:space="preserve"> </w:t>
      </w:r>
      <w:r w:rsidR="00723C6F">
        <w:rPr>
          <w:snapToGrid w:val="0"/>
        </w:rPr>
        <w:t xml:space="preserve">if they </w:t>
      </w:r>
      <w:r w:rsidR="00D5655A" w:rsidRPr="00D5655A">
        <w:rPr>
          <w:snapToGrid w:val="0"/>
        </w:rPr>
        <w:t xml:space="preserve">do not have dental insurance coverage. </w:t>
      </w:r>
      <w:r w:rsidR="008B3BF0">
        <w:rPr>
          <w:snapToGrid w:val="0"/>
        </w:rPr>
        <w:t xml:space="preserve">The benefit is available to </w:t>
      </w:r>
      <w:r w:rsidR="00B21FD5">
        <w:rPr>
          <w:snapToGrid w:val="0"/>
        </w:rPr>
        <w:t xml:space="preserve">families with an adjusted net income less than $90,000. Applications can be made online through CRA’s MyAccount. </w:t>
      </w:r>
      <w:r w:rsidR="001B43CF">
        <w:rPr>
          <w:snapToGrid w:val="0"/>
        </w:rPr>
        <w:t xml:space="preserve"> </w:t>
      </w:r>
    </w:p>
    <w:p w14:paraId="4F2B828A" w14:textId="54F3FE02" w:rsidR="003720D3" w:rsidRPr="00757FE4" w:rsidRDefault="000A1FA5" w:rsidP="00757FE4">
      <w:pPr>
        <w:ind w:left="425" w:hanging="425"/>
        <w:rPr>
          <w:snapToGrid w:val="0"/>
        </w:rPr>
      </w:pPr>
      <w:r>
        <w:rPr>
          <w:snapToGrid w:val="0"/>
        </w:rPr>
        <w:t>19</w:t>
      </w:r>
      <w:r w:rsidR="00634BDD">
        <w:rPr>
          <w:snapToGrid w:val="0"/>
        </w:rPr>
        <w:t xml:space="preserve">) </w:t>
      </w:r>
      <w:r w:rsidR="008154B1">
        <w:rPr>
          <w:snapToGrid w:val="0"/>
        </w:rPr>
        <w:tab/>
      </w:r>
      <w:r w:rsidR="00723C6F" w:rsidRPr="00E317DD">
        <w:rPr>
          <w:b/>
          <w:bCs/>
          <w:snapToGrid w:val="0"/>
        </w:rPr>
        <w:t>NEW!</w:t>
      </w:r>
      <w:r w:rsidR="00723C6F">
        <w:rPr>
          <w:snapToGrid w:val="0"/>
        </w:rPr>
        <w:t xml:space="preserve"> </w:t>
      </w:r>
      <w:r w:rsidR="00634BDD">
        <w:rPr>
          <w:snapToGrid w:val="0"/>
        </w:rPr>
        <w:t xml:space="preserve">The </w:t>
      </w:r>
      <w:r w:rsidR="003E4331">
        <w:rPr>
          <w:snapToGrid w:val="0"/>
        </w:rPr>
        <w:t xml:space="preserve">tax-free </w:t>
      </w:r>
      <w:r w:rsidR="00634BDD" w:rsidRPr="00E317DD">
        <w:rPr>
          <w:b/>
          <w:bCs/>
          <w:snapToGrid w:val="0"/>
        </w:rPr>
        <w:t xml:space="preserve">Canada housing </w:t>
      </w:r>
      <w:r w:rsidR="00CF2F1F" w:rsidRPr="00E317DD">
        <w:rPr>
          <w:b/>
          <w:bCs/>
          <w:snapToGrid w:val="0"/>
        </w:rPr>
        <w:t>benefit</w:t>
      </w:r>
      <w:r w:rsidR="00CF2F1F">
        <w:rPr>
          <w:snapToGrid w:val="0"/>
        </w:rPr>
        <w:t xml:space="preserve"> </w:t>
      </w:r>
      <w:r w:rsidR="00253644">
        <w:rPr>
          <w:snapToGrid w:val="0"/>
        </w:rPr>
        <w:t xml:space="preserve">provides </w:t>
      </w:r>
      <w:r w:rsidR="00B57C63">
        <w:rPr>
          <w:snapToGrid w:val="0"/>
        </w:rPr>
        <w:t xml:space="preserve">a </w:t>
      </w:r>
      <w:r w:rsidR="00CF2F1F">
        <w:rPr>
          <w:snapToGrid w:val="0"/>
        </w:rPr>
        <w:t xml:space="preserve">one-time top-up of $500 </w:t>
      </w:r>
      <w:r w:rsidR="00413C2A">
        <w:rPr>
          <w:snapToGrid w:val="0"/>
        </w:rPr>
        <w:t>to low-</w:t>
      </w:r>
      <w:r w:rsidR="00413C2A">
        <w:rPr>
          <w:rFonts w:ascii="Calibri" w:hAnsi="Calibri" w:cs="Calibri"/>
          <w:color w:val="000000"/>
          <w:sz w:val="22"/>
          <w:szCs w:val="22"/>
          <w:shd w:val="clear" w:color="auto" w:fill="FFFFFF"/>
        </w:rPr>
        <w:t>income renters (those with adjusted net income below $35</w:t>
      </w:r>
      <w:r w:rsidR="00DE3489">
        <w:rPr>
          <w:rFonts w:ascii="Calibri" w:hAnsi="Calibri" w:cs="Calibri"/>
          <w:color w:val="000000"/>
          <w:sz w:val="22"/>
          <w:szCs w:val="22"/>
          <w:shd w:val="clear" w:color="auto" w:fill="FFFFFF"/>
        </w:rPr>
        <w:t>,000</w:t>
      </w:r>
      <w:r w:rsidR="00413C2A">
        <w:rPr>
          <w:rFonts w:ascii="Calibri" w:hAnsi="Calibri" w:cs="Calibri"/>
          <w:color w:val="000000"/>
          <w:sz w:val="22"/>
          <w:szCs w:val="22"/>
          <w:shd w:val="clear" w:color="auto" w:fill="FFFFFF"/>
        </w:rPr>
        <w:t xml:space="preserve"> for families or $20</w:t>
      </w:r>
      <w:r w:rsidR="00DE3489">
        <w:rPr>
          <w:rFonts w:ascii="Calibri" w:hAnsi="Calibri" w:cs="Calibri"/>
          <w:color w:val="000000"/>
          <w:sz w:val="22"/>
          <w:szCs w:val="22"/>
          <w:shd w:val="clear" w:color="auto" w:fill="FFFFFF"/>
        </w:rPr>
        <w:t>,000</w:t>
      </w:r>
      <w:r w:rsidR="00413C2A">
        <w:rPr>
          <w:rFonts w:ascii="Calibri" w:hAnsi="Calibri" w:cs="Calibri"/>
          <w:color w:val="000000"/>
          <w:sz w:val="22"/>
          <w:szCs w:val="22"/>
          <w:shd w:val="clear" w:color="auto" w:fill="FFFFFF"/>
        </w:rPr>
        <w:t xml:space="preserve"> for individuals)</w:t>
      </w:r>
      <w:r w:rsidR="00DE3489">
        <w:rPr>
          <w:rFonts w:ascii="Calibri" w:hAnsi="Calibri" w:cs="Calibri"/>
          <w:color w:val="000000"/>
          <w:sz w:val="22"/>
          <w:szCs w:val="22"/>
          <w:shd w:val="clear" w:color="auto" w:fill="FFFFFF"/>
        </w:rPr>
        <w:t xml:space="preserve">. </w:t>
      </w:r>
      <w:r w:rsidR="00DE3489">
        <w:rPr>
          <w:snapToGrid w:val="0"/>
        </w:rPr>
        <w:t>Applications can be made online through CRA’s MyAccount</w:t>
      </w:r>
      <w:r w:rsidR="00A77E1F">
        <w:rPr>
          <w:rFonts w:ascii="Calibri" w:hAnsi="Calibri" w:cs="Calibri"/>
          <w:color w:val="000000"/>
          <w:sz w:val="22"/>
          <w:szCs w:val="22"/>
          <w:shd w:val="clear" w:color="auto" w:fill="FFFFFF"/>
        </w:rPr>
        <w:t>.</w:t>
      </w:r>
    </w:p>
    <w:p w14:paraId="53E581E5" w14:textId="312945A5" w:rsidR="00505216" w:rsidRPr="00246207" w:rsidRDefault="005530A1" w:rsidP="003A58CD">
      <w:pPr>
        <w:pStyle w:val="Heading2"/>
        <w:rPr>
          <w:b/>
          <w:bCs/>
        </w:rPr>
      </w:pPr>
      <w:bookmarkStart w:id="1" w:name="_Toc89696033"/>
      <w:bookmarkStart w:id="2" w:name="_Toc89696969"/>
      <w:r w:rsidRPr="00246207">
        <w:rPr>
          <w:b/>
          <w:bCs/>
        </w:rPr>
        <w:t>2022</w:t>
      </w:r>
      <w:r w:rsidR="00505216" w:rsidRPr="00246207">
        <w:rPr>
          <w:b/>
          <w:bCs/>
        </w:rPr>
        <w:t xml:space="preserve"> REMUNERATION</w:t>
      </w:r>
      <w:bookmarkEnd w:id="1"/>
      <w:bookmarkEnd w:id="2"/>
    </w:p>
    <w:p w14:paraId="26B5021D" w14:textId="5035E9E6" w:rsidR="00505216" w:rsidRDefault="00505216" w:rsidP="00505216">
      <w:pPr>
        <w:rPr>
          <w:bCs/>
          <w:lang w:val="en-US"/>
        </w:rPr>
      </w:pPr>
      <w:r w:rsidRPr="00FE382B">
        <w:rPr>
          <w:bCs/>
          <w:lang w:val="en-US"/>
        </w:rPr>
        <w:t xml:space="preserve">Higher personal income levels are taxed at higher personal rates, while lower levels are taxed at lower rates. Therefore, individuals may want to, where possible, </w:t>
      </w:r>
      <w:r w:rsidRPr="00E317DD">
        <w:rPr>
          <w:b/>
          <w:lang w:val="en-US"/>
        </w:rPr>
        <w:t>adjust income out of high-income years</w:t>
      </w:r>
      <w:r w:rsidRPr="00FE382B">
        <w:rPr>
          <w:bCs/>
          <w:lang w:val="en-US"/>
        </w:rPr>
        <w:t xml:space="preserve"> and into low-income years. This is particularly useful if the taxpayer is expecting a large fluctuation in income due to, for example, an impending</w:t>
      </w:r>
      <w:r w:rsidR="00F006D5">
        <w:rPr>
          <w:bCs/>
          <w:lang w:val="en-US"/>
        </w:rPr>
        <w:t>:</w:t>
      </w:r>
      <w:r w:rsidRPr="00FE382B">
        <w:rPr>
          <w:bCs/>
          <w:lang w:val="en-US"/>
        </w:rPr>
        <w:t xml:space="preserve"> </w:t>
      </w:r>
    </w:p>
    <w:p w14:paraId="091ED6CC" w14:textId="77777777" w:rsidR="00505216" w:rsidRDefault="00505216" w:rsidP="00D77BA6">
      <w:pPr>
        <w:pStyle w:val="ListParagraph"/>
        <w:rPr>
          <w:lang w:val="en-US"/>
        </w:rPr>
      </w:pPr>
      <w:r w:rsidRPr="001E73FB">
        <w:rPr>
          <w:lang w:val="en-US"/>
        </w:rPr>
        <w:t>maternity/paternity leave;</w:t>
      </w:r>
    </w:p>
    <w:p w14:paraId="7F2315CA" w14:textId="77777777" w:rsidR="00505216" w:rsidRPr="001E73FB" w:rsidRDefault="00505216" w:rsidP="00D77BA6">
      <w:pPr>
        <w:pStyle w:val="ListParagraph"/>
        <w:rPr>
          <w:lang w:val="en-US"/>
        </w:rPr>
      </w:pPr>
      <w:r w:rsidRPr="001E73FB">
        <w:rPr>
          <w:lang w:val="en-US"/>
        </w:rPr>
        <w:t xml:space="preserve">large bonus/dividend; or </w:t>
      </w:r>
    </w:p>
    <w:p w14:paraId="49B89F27" w14:textId="1F989BE1" w:rsidR="00505216" w:rsidRPr="00D754D3" w:rsidRDefault="00505216" w:rsidP="00505216">
      <w:pPr>
        <w:pStyle w:val="ListParagraph"/>
        <w:rPr>
          <w:lang w:val="en-US"/>
        </w:rPr>
      </w:pPr>
      <w:r w:rsidRPr="001E73FB">
        <w:rPr>
          <w:lang w:val="en-US"/>
        </w:rPr>
        <w:t>sale of a company or investment assets.</w:t>
      </w:r>
    </w:p>
    <w:p w14:paraId="4ABE7EAC" w14:textId="46728D1B" w:rsidR="00505216" w:rsidRPr="003A5141" w:rsidRDefault="00505216" w:rsidP="00505216">
      <w:pPr>
        <w:rPr>
          <w:bCs/>
        </w:rPr>
      </w:pPr>
      <w:r w:rsidRPr="003A5141">
        <w:rPr>
          <w:bCs/>
        </w:rPr>
        <w:t xml:space="preserve">In addition to increases in marginal tax rates, individuals should consider other </w:t>
      </w:r>
      <w:r w:rsidRPr="00E317DD">
        <w:rPr>
          <w:b/>
        </w:rPr>
        <w:t>costs of additional income</w:t>
      </w:r>
      <w:r w:rsidRPr="003A5141">
        <w:rPr>
          <w:bCs/>
        </w:rPr>
        <w:t xml:space="preserve">. For example, an individual with a child may receive reduced </w:t>
      </w:r>
      <w:r w:rsidRPr="00E317DD">
        <w:rPr>
          <w:b/>
        </w:rPr>
        <w:t xml:space="preserve">Canada </w:t>
      </w:r>
      <w:r w:rsidR="00C54F73" w:rsidRPr="00E317DD">
        <w:rPr>
          <w:b/>
        </w:rPr>
        <w:t>c</w:t>
      </w:r>
      <w:r w:rsidRPr="00E317DD">
        <w:rPr>
          <w:b/>
        </w:rPr>
        <w:t xml:space="preserve">hild </w:t>
      </w:r>
      <w:r w:rsidR="00C54F73" w:rsidRPr="00E317DD">
        <w:rPr>
          <w:b/>
        </w:rPr>
        <w:t>b</w:t>
      </w:r>
      <w:r w:rsidRPr="00E317DD">
        <w:rPr>
          <w:b/>
        </w:rPr>
        <w:t>enefit</w:t>
      </w:r>
      <w:r w:rsidRPr="003A5141">
        <w:rPr>
          <w:bCs/>
        </w:rPr>
        <w:t xml:space="preserve"> (CCB) payments. Likewise, excessive personal income may </w:t>
      </w:r>
      <w:r w:rsidRPr="00E317DD">
        <w:rPr>
          <w:b/>
        </w:rPr>
        <w:t>reduce receipts of OAS, GIS, GST/HST</w:t>
      </w:r>
      <w:r w:rsidRPr="003A5141">
        <w:rPr>
          <w:bCs/>
        </w:rPr>
        <w:t xml:space="preserve"> credit and other provincial/ territorial programs. </w:t>
      </w:r>
    </w:p>
    <w:p w14:paraId="090E7C5B" w14:textId="73A77F12" w:rsidR="00505216" w:rsidRPr="003A5141" w:rsidRDefault="00505216" w:rsidP="00505216">
      <w:pPr>
        <w:rPr>
          <w:bCs/>
        </w:rPr>
      </w:pPr>
      <w:r w:rsidRPr="003A5141">
        <w:rPr>
          <w:bCs/>
        </w:rPr>
        <w:t xml:space="preserve">There are </w:t>
      </w:r>
      <w:r w:rsidR="00B57C63">
        <w:rPr>
          <w:bCs/>
        </w:rPr>
        <w:t>various</w:t>
      </w:r>
      <w:r w:rsidRPr="003A5141">
        <w:rPr>
          <w:bCs/>
        </w:rPr>
        <w:t xml:space="preserve"> ways to </w:t>
      </w:r>
      <w:r w:rsidRPr="00E317DD">
        <w:rPr>
          <w:b/>
        </w:rPr>
        <w:t>smooth income over several years</w:t>
      </w:r>
      <w:r w:rsidRPr="003A5141">
        <w:rPr>
          <w:bCs/>
        </w:rPr>
        <w:t xml:space="preserve"> to ensure an individual is maximizing access to the lowest marginal tax rates. For example, </w:t>
      </w:r>
    </w:p>
    <w:p w14:paraId="0BC569CE" w14:textId="2E7543ED" w:rsidR="00505216" w:rsidRPr="003A5141" w:rsidRDefault="00505216" w:rsidP="00D77BA6">
      <w:pPr>
        <w:pStyle w:val="ListParagraph"/>
        <w:rPr>
          <w:lang w:val="en-US"/>
        </w:rPr>
      </w:pPr>
      <w:r w:rsidRPr="003A5141">
        <w:t xml:space="preserve">Taking more or less </w:t>
      </w:r>
      <w:r w:rsidRPr="00E317DD">
        <w:rPr>
          <w:b/>
          <w:bCs/>
        </w:rPr>
        <w:t xml:space="preserve">earnings out of the </w:t>
      </w:r>
      <w:r w:rsidR="00135423" w:rsidRPr="00E317DD">
        <w:rPr>
          <w:b/>
          <w:bCs/>
        </w:rPr>
        <w:t>corporation</w:t>
      </w:r>
      <w:r w:rsidR="00135423" w:rsidRPr="003A5141">
        <w:t xml:space="preserve"> </w:t>
      </w:r>
      <w:r w:rsidRPr="003A5141">
        <w:t xml:space="preserve">(in respect of owner-managed companies). </w:t>
      </w:r>
    </w:p>
    <w:p w14:paraId="2F78C6E6" w14:textId="63BB99F6" w:rsidR="00505216" w:rsidRPr="003A5141" w:rsidRDefault="00505216" w:rsidP="00D77BA6">
      <w:pPr>
        <w:pStyle w:val="ListParagraph"/>
        <w:rPr>
          <w:lang w:val="en-US"/>
        </w:rPr>
      </w:pPr>
      <w:r w:rsidRPr="00E317DD">
        <w:rPr>
          <w:b/>
          <w:bCs/>
        </w:rPr>
        <w:t>Realizing capital gain</w:t>
      </w:r>
      <w:r w:rsidR="008F6D0A" w:rsidRPr="00E317DD">
        <w:rPr>
          <w:b/>
          <w:bCs/>
        </w:rPr>
        <w:t>s</w:t>
      </w:r>
      <w:r w:rsidRPr="003A5141">
        <w:t>/loss</w:t>
      </w:r>
      <w:r w:rsidR="008F6D0A">
        <w:t>es by selling investments</w:t>
      </w:r>
      <w:r w:rsidRPr="003A5141">
        <w:t xml:space="preserve">. </w:t>
      </w:r>
    </w:p>
    <w:p w14:paraId="47732ED6" w14:textId="77777777" w:rsidR="00505216" w:rsidRPr="003A5141" w:rsidRDefault="00505216" w:rsidP="00D77BA6">
      <w:pPr>
        <w:pStyle w:val="ListParagraph"/>
        <w:rPr>
          <w:lang w:val="en-US"/>
        </w:rPr>
      </w:pPr>
      <w:r w:rsidRPr="003A5141">
        <w:t xml:space="preserve">Deciding </w:t>
      </w:r>
      <w:r w:rsidRPr="00E317DD">
        <w:rPr>
          <w:b/>
          <w:bCs/>
        </w:rPr>
        <w:t>whether to claim RRSP</w:t>
      </w:r>
      <w:r w:rsidRPr="003A5141">
        <w:t xml:space="preserve"> contributions made in the current year or carry forward the contributions. </w:t>
      </w:r>
    </w:p>
    <w:p w14:paraId="28D893F2" w14:textId="77777777" w:rsidR="00505216" w:rsidRPr="003A5141" w:rsidRDefault="00505216" w:rsidP="00D77BA6">
      <w:pPr>
        <w:pStyle w:val="ListParagraph"/>
        <w:rPr>
          <w:lang w:val="en-US"/>
        </w:rPr>
      </w:pPr>
      <w:r w:rsidRPr="00E317DD">
        <w:rPr>
          <w:b/>
          <w:bCs/>
        </w:rPr>
        <w:t>Withdrawing funds from an RRSP</w:t>
      </w:r>
      <w:r w:rsidRPr="003A5141">
        <w:t xml:space="preserve"> to increase income. However, care should be given to the loss in the RRSP room based on the withdrawal. </w:t>
      </w:r>
    </w:p>
    <w:p w14:paraId="17B07A57" w14:textId="2F0E5B6B" w:rsidR="00505216" w:rsidRPr="003A5141" w:rsidRDefault="00505216" w:rsidP="00D77BA6">
      <w:pPr>
        <w:pStyle w:val="ListParagraph"/>
        <w:rPr>
          <w:lang w:val="en-US"/>
        </w:rPr>
      </w:pPr>
      <w:r w:rsidRPr="003A5141">
        <w:t xml:space="preserve">Deciding </w:t>
      </w:r>
      <w:r w:rsidRPr="00E317DD">
        <w:rPr>
          <w:b/>
          <w:bCs/>
        </w:rPr>
        <w:t>whether or not to claim CCA</w:t>
      </w:r>
      <w:r w:rsidRPr="003A5141">
        <w:t xml:space="preserve"> on assets used to earn rental/business income. </w:t>
      </w:r>
    </w:p>
    <w:p w14:paraId="685223C2" w14:textId="54D5E4AC" w:rsidR="00505216" w:rsidRPr="003A5141" w:rsidRDefault="00505216" w:rsidP="00505216">
      <w:pPr>
        <w:rPr>
          <w:bCs/>
        </w:rPr>
      </w:pPr>
      <w:r w:rsidRPr="003A5141">
        <w:rPr>
          <w:bCs/>
        </w:rPr>
        <w:t xml:space="preserve">Dividends paid to shareholders of a corporation that do not “meaningfully contribute” to the business may result in higher taxes due to the “tax on split income” rules. </w:t>
      </w:r>
    </w:p>
    <w:p w14:paraId="3232C69C" w14:textId="77777777" w:rsidR="00505216" w:rsidRPr="003A5141" w:rsidRDefault="00505216" w:rsidP="00505216">
      <w:pPr>
        <w:rPr>
          <w:bCs/>
        </w:rPr>
      </w:pPr>
      <w:r w:rsidRPr="00E317DD">
        <w:rPr>
          <w:b/>
        </w:rPr>
        <w:t>Year-end planning considerations</w:t>
      </w:r>
      <w:r w:rsidRPr="003A5141">
        <w:rPr>
          <w:bCs/>
        </w:rPr>
        <w:t xml:space="preserve"> not specifically related to changes in income levels and marginal tax rates include:</w:t>
      </w:r>
    </w:p>
    <w:p w14:paraId="60FA0F2F" w14:textId="77777777" w:rsidR="00505216" w:rsidRDefault="00505216" w:rsidP="00E07F6E">
      <w:pPr>
        <w:ind w:left="425" w:hanging="425"/>
        <w:rPr>
          <w:bCs/>
          <w:lang w:val="en-US"/>
        </w:rPr>
      </w:pPr>
      <w:r w:rsidRPr="003A5141">
        <w:rPr>
          <w:bCs/>
          <w:lang w:val="en-US"/>
        </w:rPr>
        <w:t xml:space="preserve">1) </w:t>
      </w:r>
      <w:r w:rsidRPr="003A5141">
        <w:rPr>
          <w:bCs/>
          <w:lang w:val="en-US"/>
        </w:rPr>
        <w:tab/>
      </w:r>
      <w:r w:rsidRPr="003A5141">
        <w:rPr>
          <w:b/>
          <w:bCs/>
          <w:lang w:val="en-US"/>
        </w:rPr>
        <w:t>Corporate earnings</w:t>
      </w:r>
      <w:r w:rsidRPr="003A5141">
        <w:rPr>
          <w:bCs/>
          <w:lang w:val="en-US"/>
        </w:rPr>
        <w:t xml:space="preserve"> in excess of personal requirements could be </w:t>
      </w:r>
      <w:r w:rsidRPr="003A5141">
        <w:rPr>
          <w:b/>
          <w:bCs/>
          <w:lang w:val="en-US"/>
        </w:rPr>
        <w:t>left in the company</w:t>
      </w:r>
      <w:r w:rsidRPr="003A5141">
        <w:rPr>
          <w:bCs/>
          <w:lang w:val="en-US"/>
        </w:rPr>
        <w:t xml:space="preserve"> to obtain a tax deferral (the personal tax is paid when cash is withdrawn from the company). </w:t>
      </w:r>
    </w:p>
    <w:p w14:paraId="742566F9" w14:textId="77777777" w:rsidR="00505216" w:rsidRPr="003A5141" w:rsidRDefault="00505216" w:rsidP="00E07F6E">
      <w:pPr>
        <w:ind w:left="425"/>
        <w:rPr>
          <w:bCs/>
          <w:lang w:val="en-US"/>
        </w:rPr>
      </w:pPr>
      <w:r w:rsidRPr="003A5141">
        <w:rPr>
          <w:bCs/>
          <w:lang w:val="en-US"/>
        </w:rPr>
        <w:t xml:space="preserve">The effect on the “qualified small business corporation” status should be reviewed before selling the shares where large amounts of capital have accumulated. In addition, changes that may limit access to the small business deduction where significant corporate passive investment income is earned should be reviewed. </w:t>
      </w:r>
    </w:p>
    <w:p w14:paraId="57ED79B3" w14:textId="2BF3E2C1" w:rsidR="00505216" w:rsidRPr="003A5141" w:rsidRDefault="00505216" w:rsidP="008154B1">
      <w:pPr>
        <w:ind w:left="425" w:hanging="425"/>
        <w:rPr>
          <w:bCs/>
          <w:lang w:val="en-US"/>
        </w:rPr>
      </w:pPr>
      <w:r w:rsidRPr="003A5141">
        <w:rPr>
          <w:bCs/>
          <w:lang w:val="en-US"/>
        </w:rPr>
        <w:t xml:space="preserve">2) </w:t>
      </w:r>
      <w:r w:rsidRPr="003A5141">
        <w:rPr>
          <w:bCs/>
          <w:lang w:val="en-US"/>
        </w:rPr>
        <w:tab/>
        <w:t xml:space="preserve">If dividends are paid out of a struggling business with a tax debt that cannot be paid, the recipient could be held </w:t>
      </w:r>
      <w:r w:rsidRPr="003A5141">
        <w:rPr>
          <w:b/>
          <w:bCs/>
          <w:lang w:val="en-US"/>
        </w:rPr>
        <w:t>liable</w:t>
      </w:r>
      <w:r w:rsidRPr="003A5141">
        <w:rPr>
          <w:bCs/>
          <w:lang w:val="en-US"/>
        </w:rPr>
        <w:t xml:space="preserve"> </w:t>
      </w:r>
      <w:r w:rsidRPr="003A5141">
        <w:rPr>
          <w:b/>
          <w:bCs/>
          <w:lang w:val="en-US"/>
        </w:rPr>
        <w:t>for a portion of the corporation’s tax debt</w:t>
      </w:r>
      <w:r w:rsidRPr="003A5141">
        <w:rPr>
          <w:bCs/>
          <w:lang w:val="en-US"/>
        </w:rPr>
        <w:t xml:space="preserve">, not exceeding the value of the dividend (Section 160 assessments). </w:t>
      </w:r>
    </w:p>
    <w:p w14:paraId="4C629BCC" w14:textId="57AB0B13" w:rsidR="00505216" w:rsidRPr="003A5141" w:rsidRDefault="008154B1" w:rsidP="00E07F6E">
      <w:pPr>
        <w:ind w:left="425" w:hanging="425"/>
        <w:rPr>
          <w:bCs/>
          <w:lang w:val="en-US"/>
        </w:rPr>
      </w:pPr>
      <w:r>
        <w:rPr>
          <w:bCs/>
          <w:lang w:val="en-US"/>
        </w:rPr>
        <w:lastRenderedPageBreak/>
        <w:t>3</w:t>
      </w:r>
      <w:r w:rsidR="00505216" w:rsidRPr="003A5141">
        <w:rPr>
          <w:bCs/>
          <w:lang w:val="en-US"/>
        </w:rPr>
        <w:t>)</w:t>
      </w:r>
      <w:r w:rsidR="00505216" w:rsidRPr="003A5141">
        <w:rPr>
          <w:bCs/>
          <w:lang w:val="en-US"/>
        </w:rPr>
        <w:tab/>
        <w:t xml:space="preserve">Individuals that wish to contribute to the </w:t>
      </w:r>
      <w:r w:rsidR="00505216" w:rsidRPr="003A5141">
        <w:rPr>
          <w:b/>
          <w:bCs/>
          <w:lang w:val="en-US"/>
        </w:rPr>
        <w:t>CPP or an RRSP</w:t>
      </w:r>
      <w:r w:rsidR="00505216" w:rsidRPr="003A5141">
        <w:rPr>
          <w:bCs/>
          <w:lang w:val="en-US"/>
        </w:rPr>
        <w:t xml:space="preserve"> may require a salary to generate earned income. RRSP contribution room increases by 18% of the previous years’ earned income up to a yearly prescribed maximum ($2</w:t>
      </w:r>
      <w:r w:rsidR="00407C23">
        <w:rPr>
          <w:bCs/>
          <w:lang w:val="en-US"/>
        </w:rPr>
        <w:t>9</w:t>
      </w:r>
      <w:r w:rsidR="00505216" w:rsidRPr="003A5141">
        <w:rPr>
          <w:bCs/>
          <w:lang w:val="en-US"/>
        </w:rPr>
        <w:t>,</w:t>
      </w:r>
      <w:r w:rsidR="00407C23">
        <w:rPr>
          <w:bCs/>
          <w:lang w:val="en-US"/>
        </w:rPr>
        <w:t>21</w:t>
      </w:r>
      <w:r w:rsidR="00505216" w:rsidRPr="003A5141">
        <w:rPr>
          <w:bCs/>
          <w:lang w:val="en-US"/>
        </w:rPr>
        <w:t xml:space="preserve">0 for </w:t>
      </w:r>
      <w:r w:rsidR="005530A1">
        <w:rPr>
          <w:bCs/>
          <w:lang w:val="en-US"/>
        </w:rPr>
        <w:t>2022</w:t>
      </w:r>
      <w:r w:rsidR="00505216" w:rsidRPr="003A5141">
        <w:rPr>
          <w:bCs/>
          <w:lang w:val="en-US"/>
        </w:rPr>
        <w:t>; $</w:t>
      </w:r>
      <w:r w:rsidR="007D73F5">
        <w:rPr>
          <w:bCs/>
          <w:lang w:val="en-US"/>
        </w:rPr>
        <w:t>30,780</w:t>
      </w:r>
      <w:r w:rsidR="00505216" w:rsidRPr="003A5141">
        <w:rPr>
          <w:bCs/>
          <w:lang w:val="en-US"/>
        </w:rPr>
        <w:t xml:space="preserve"> for </w:t>
      </w:r>
      <w:r w:rsidR="005530A1">
        <w:rPr>
          <w:bCs/>
          <w:lang w:val="en-US"/>
        </w:rPr>
        <w:t>2023</w:t>
      </w:r>
      <w:r w:rsidR="00505216" w:rsidRPr="003A5141">
        <w:rPr>
          <w:bCs/>
          <w:lang w:val="en-US"/>
        </w:rPr>
        <w:t>).</w:t>
      </w:r>
    </w:p>
    <w:p w14:paraId="7DFFBDCB" w14:textId="17BEC029" w:rsidR="00505216" w:rsidRPr="003A5141" w:rsidRDefault="008154B1" w:rsidP="00E07F6E">
      <w:pPr>
        <w:ind w:left="425" w:hanging="425"/>
        <w:rPr>
          <w:bCs/>
          <w:lang w:val="en-US"/>
        </w:rPr>
      </w:pPr>
      <w:r>
        <w:rPr>
          <w:bCs/>
          <w:lang w:val="en-US"/>
        </w:rPr>
        <w:t>4</w:t>
      </w:r>
      <w:r w:rsidR="00505216" w:rsidRPr="003A5141">
        <w:rPr>
          <w:bCs/>
          <w:lang w:val="en-US"/>
        </w:rPr>
        <w:t xml:space="preserve">) </w:t>
      </w:r>
      <w:r w:rsidR="00505216" w:rsidRPr="003A5141">
        <w:rPr>
          <w:bCs/>
          <w:lang w:val="en-US"/>
        </w:rPr>
        <w:tab/>
        <w:t xml:space="preserve">Dividend income, as opposed to a salary, will reduce an individual’s cumulative </w:t>
      </w:r>
      <w:r w:rsidR="00505216" w:rsidRPr="003A5141">
        <w:rPr>
          <w:b/>
          <w:bCs/>
          <w:lang w:val="en-US"/>
        </w:rPr>
        <w:t>net investment loss</w:t>
      </w:r>
      <w:r w:rsidR="00505216" w:rsidRPr="003A5141">
        <w:rPr>
          <w:bCs/>
          <w:lang w:val="en-US"/>
        </w:rPr>
        <w:t xml:space="preserve"> balance, thereby potentially providing greater access to the capital gain exemption.</w:t>
      </w:r>
    </w:p>
    <w:p w14:paraId="57210909" w14:textId="780C2936" w:rsidR="00505216" w:rsidRPr="003A5141" w:rsidRDefault="008154B1" w:rsidP="00E07F6E">
      <w:pPr>
        <w:ind w:left="425" w:hanging="425"/>
        <w:rPr>
          <w:bCs/>
          <w:lang w:val="en-US"/>
        </w:rPr>
      </w:pPr>
      <w:r>
        <w:rPr>
          <w:bCs/>
          <w:lang w:val="en-US"/>
        </w:rPr>
        <w:t>5</w:t>
      </w:r>
      <w:r w:rsidR="00505216" w:rsidRPr="003A5141">
        <w:rPr>
          <w:bCs/>
          <w:lang w:val="en-US"/>
        </w:rPr>
        <w:t>)</w:t>
      </w:r>
      <w:r w:rsidR="00505216" w:rsidRPr="003A5141">
        <w:rPr>
          <w:bCs/>
          <w:lang w:val="en-US"/>
        </w:rPr>
        <w:tab/>
        <w:t>Consider paying taxable dividends to obtain a refund from the “</w:t>
      </w:r>
      <w:r w:rsidR="00505216" w:rsidRPr="003A5141">
        <w:rPr>
          <w:b/>
          <w:bCs/>
          <w:lang w:val="en-US"/>
        </w:rPr>
        <w:t>refundable dividend tax on hand</w:t>
      </w:r>
      <w:r w:rsidR="00505216" w:rsidRPr="003A5141">
        <w:rPr>
          <w:bCs/>
          <w:lang w:val="en-US"/>
        </w:rPr>
        <w:t>” account in the corporation. The refund amount may be restricted if “eligible” dividends are paid. Eligible dividends are subject to lower personal tax rates.</w:t>
      </w:r>
    </w:p>
    <w:p w14:paraId="29647484" w14:textId="63814120" w:rsidR="00505216" w:rsidRPr="003A5141" w:rsidRDefault="008154B1" w:rsidP="00E07F6E">
      <w:pPr>
        <w:ind w:left="425" w:hanging="425"/>
        <w:rPr>
          <w:lang w:val="en-US"/>
        </w:rPr>
      </w:pPr>
      <w:r>
        <w:rPr>
          <w:lang w:val="en-US"/>
        </w:rPr>
        <w:t>6</w:t>
      </w:r>
      <w:r w:rsidR="00505216" w:rsidRPr="003A5141">
        <w:rPr>
          <w:lang w:val="en-US"/>
        </w:rPr>
        <w:t xml:space="preserve">) </w:t>
      </w:r>
      <w:r w:rsidR="0021184F">
        <w:rPr>
          <w:lang w:val="en-US"/>
        </w:rPr>
        <w:tab/>
      </w:r>
      <w:r w:rsidR="00505216" w:rsidRPr="003A5141">
        <w:rPr>
          <w:lang w:val="en-US"/>
        </w:rPr>
        <w:t xml:space="preserve">It is costlier, from a tax perspective, to earn income in a corporation from </w:t>
      </w:r>
      <w:r w:rsidR="00505216" w:rsidRPr="003A5141">
        <w:rPr>
          <w:b/>
          <w:lang w:val="en-US"/>
        </w:rPr>
        <w:t>sales to other private corporations</w:t>
      </w:r>
      <w:r w:rsidR="00505216" w:rsidRPr="003A5141">
        <w:rPr>
          <w:lang w:val="en-US"/>
        </w:rPr>
        <w:t xml:space="preserve"> in which the seller or a </w:t>
      </w:r>
      <w:r w:rsidR="00505216" w:rsidRPr="003A5141">
        <w:rPr>
          <w:b/>
          <w:lang w:val="en-US"/>
        </w:rPr>
        <w:t>non-arm’s length person</w:t>
      </w:r>
      <w:r w:rsidR="00505216" w:rsidRPr="003A5141">
        <w:rPr>
          <w:lang w:val="en-US"/>
        </w:rPr>
        <w:t xml:space="preserve"> has an interest. As such, consideration may be given to paying a bonus to the shareholder and specifically tracking it to those higher-taxed sales. Such a payment may reduce the total income taxed at higher rates. </w:t>
      </w:r>
    </w:p>
    <w:p w14:paraId="2CA4F95A" w14:textId="70AC46BB" w:rsidR="00E07F6E" w:rsidRPr="003A5141" w:rsidRDefault="00AF690B" w:rsidP="008154B1">
      <w:pPr>
        <w:ind w:left="425" w:hanging="425"/>
        <w:rPr>
          <w:bCs/>
          <w:lang w:val="en-US"/>
        </w:rPr>
      </w:pPr>
      <w:r w:rsidRPr="00D806FA">
        <w:rPr>
          <w:rFonts w:ascii="Arial Black" w:hAnsi="Arial Black"/>
          <w:b/>
          <w:bCs/>
          <w:noProof/>
          <w:color w:val="002060"/>
          <w:sz w:val="56"/>
          <w:szCs w:val="56"/>
          <w14:shadow w14:blurRad="60007" w14:dist="184543" w14:dir="15000000" w14:sx="100000" w14:sy="30000" w14:kx="-1800000" w14:ky="0" w14:algn="bl">
            <w14:schemeClr w14:val="accent1">
              <w14:alpha w14:val="68000"/>
              <w14:lumMod w14:val="75000"/>
            </w14:schemeClr>
          </w14:shadow>
          <w14:textOutline w14:w="9525" w14:cap="flat" w14:cmpd="sng" w14:algn="ctr">
            <w14:noFill/>
            <w14:prstDash w14:val="solid"/>
            <w14:round/>
          </w14:textOutline>
        </w:rPr>
        <mc:AlternateContent>
          <mc:Choice Requires="wps">
            <w:drawing>
              <wp:anchor distT="0" distB="0" distL="114300" distR="114300" simplePos="0" relativeHeight="251710464" behindDoc="0" locked="0" layoutInCell="1" allowOverlap="1" wp14:anchorId="07F36B28" wp14:editId="1C227989">
                <wp:simplePos x="0" y="0"/>
                <wp:positionH relativeFrom="margin">
                  <wp:align>left</wp:align>
                </wp:positionH>
                <wp:positionV relativeFrom="paragraph">
                  <wp:posOffset>1476087</wp:posOffset>
                </wp:positionV>
                <wp:extent cx="6659245" cy="1123176"/>
                <wp:effectExtent l="38100" t="38100" r="103505" b="96520"/>
                <wp:wrapTopAndBottom/>
                <wp:docPr id="14" name="Rectangular Callout 14"/>
                <wp:cNvGraphicFramePr/>
                <a:graphic xmlns:a="http://schemas.openxmlformats.org/drawingml/2006/main">
                  <a:graphicData uri="http://schemas.microsoft.com/office/word/2010/wordprocessingShape">
                    <wps:wsp>
                      <wps:cNvSpPr/>
                      <wps:spPr>
                        <a:xfrm>
                          <a:off x="0" y="0"/>
                          <a:ext cx="6659245" cy="1123176"/>
                        </a:xfrm>
                        <a:prstGeom prst="wedgeRectCallout">
                          <a:avLst>
                            <a:gd name="adj1" fmla="val -21831"/>
                            <a:gd name="adj2" fmla="val -43589"/>
                          </a:avLst>
                        </a:prstGeom>
                        <a:solidFill>
                          <a:schemeClr val="accent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F7E0CF6" w14:textId="77777777" w:rsidR="00365D42" w:rsidRPr="00D230EE" w:rsidRDefault="00365D42" w:rsidP="00365D42">
                            <w:pPr>
                              <w:rPr>
                                <w:rFonts w:cs="Arial"/>
                                <w:color w:val="595959" w:themeColor="text1" w:themeTint="A6"/>
                                <w:sz w:val="6"/>
                                <w:szCs w:val="6"/>
                              </w:rPr>
                            </w:pPr>
                            <w:r w:rsidRPr="00D230EE">
                              <w:rPr>
                                <w:rFonts w:cs="Arial"/>
                                <w:color w:val="595959" w:themeColor="text1" w:themeTint="A6"/>
                                <w:sz w:val="18"/>
                                <w:szCs w:val="18"/>
                              </w:rPr>
                              <w:t xml:space="preserve">The preceding information is for educational purposes only. As it is impossible to include all situations, circumstances and exceptions in a newsletter such as this, a further review should be done by a qualified professional. </w:t>
                            </w:r>
                          </w:p>
                          <w:p w14:paraId="71C3FB14" w14:textId="77777777" w:rsidR="00365D42" w:rsidRPr="00D230EE" w:rsidRDefault="00365D42" w:rsidP="00365D42">
                            <w:pPr>
                              <w:rPr>
                                <w:rFonts w:cs="Arial"/>
                                <w:color w:val="595959" w:themeColor="text1" w:themeTint="A6"/>
                                <w:sz w:val="18"/>
                                <w:szCs w:val="18"/>
                              </w:rPr>
                            </w:pPr>
                            <w:r w:rsidRPr="00D230EE">
                              <w:rPr>
                                <w:rFonts w:cs="Arial"/>
                                <w:color w:val="595959" w:themeColor="text1" w:themeTint="A6"/>
                                <w:sz w:val="18"/>
                                <w:szCs w:val="18"/>
                              </w:rPr>
                              <w:t xml:space="preserve">No individual or </w:t>
                            </w:r>
                            <w:r w:rsidRPr="00D230EE">
                              <w:rPr>
                                <w:color w:val="595959" w:themeColor="text1" w:themeTint="A6"/>
                              </w:rPr>
                              <w:t>organization</w:t>
                            </w:r>
                            <w:r w:rsidRPr="00D230EE">
                              <w:rPr>
                                <w:rFonts w:cs="Arial"/>
                                <w:color w:val="595959" w:themeColor="text1" w:themeTint="A6"/>
                                <w:sz w:val="18"/>
                                <w:szCs w:val="18"/>
                              </w:rPr>
                              <w:t xml:space="preserve"> involved in either the preparation or distribution of this letter accepts any contractual, tortious, or any other form of liability for its contents.</w:t>
                            </w:r>
                          </w:p>
                          <w:p w14:paraId="06841393" w14:textId="1FAFB000" w:rsidR="00365D42" w:rsidRPr="008A25E8" w:rsidRDefault="00365D42" w:rsidP="00365D42">
                            <w:pPr>
                              <w:rPr>
                                <w:rFonts w:cs="Arial"/>
                                <w:sz w:val="18"/>
                                <w:szCs w:val="18"/>
                              </w:rPr>
                            </w:pPr>
                            <w:r w:rsidRPr="001D39AD">
                              <w:rPr>
                                <w:rFonts w:cs="Arial"/>
                                <w:sz w:val="18"/>
                                <w:szCs w:val="18"/>
                              </w:rPr>
                              <w:t>If you have any questions, give us a cal</w:t>
                            </w:r>
                            <w:r w:rsidRPr="00E20C69">
                              <w:rPr>
                                <w:rFonts w:cs="Arial"/>
                                <w:sz w:val="18"/>
                                <w:szCs w:val="18"/>
                              </w:rPr>
                              <w:t>l!</w:t>
                            </w:r>
                            <w:r w:rsidR="001D39AD" w:rsidRPr="00E20C69">
                              <w:rPr>
                                <w:rFonts w:cs="Arial"/>
                                <w:sz w:val="18"/>
                                <w:szCs w:val="18"/>
                              </w:rPr>
                              <w:t xml:space="preserve">      </w:t>
                            </w:r>
                            <w:r w:rsidR="001D39AD" w:rsidRPr="001D39AD">
                              <w:rPr>
                                <w:rFonts w:cs="Arial"/>
                                <w:color w:val="FFFFFF" w:themeColor="background1"/>
                                <w:sz w:val="18"/>
                                <w:szCs w:val="18"/>
                                <w:highlight w:val="darkRed"/>
                              </w:rPr>
                              <w:t>www.accplus.ca</w:t>
                            </w:r>
                            <w:r w:rsidRPr="001D39AD">
                              <w:rPr>
                                <w:rFonts w:cs="Arial"/>
                                <w:color w:val="FFFFFF" w:themeColor="background1"/>
                                <w:sz w:val="18"/>
                                <w:szCs w:val="18"/>
                                <w:highlight w:val="darkRed"/>
                              </w:rPr>
                              <w:t xml:space="preserve"> </w:t>
                            </w:r>
                            <w:r w:rsidR="001D39AD" w:rsidRPr="001D39AD">
                              <w:rPr>
                                <w:rFonts w:cs="Arial"/>
                                <w:color w:val="FFFFFF" w:themeColor="background1"/>
                                <w:sz w:val="18"/>
                                <w:szCs w:val="18"/>
                                <w:highlight w:val="darkRed"/>
                              </w:rPr>
                              <w:t xml:space="preserve">     </w:t>
                            </w:r>
                            <w:hyperlink r:id="rId16" w:history="1">
                              <w:r w:rsidR="001D39AD" w:rsidRPr="001D39AD">
                                <w:rPr>
                                  <w:rStyle w:val="Hyperlink"/>
                                  <w:rFonts w:cs="Arial"/>
                                  <w:color w:val="FFFFFF" w:themeColor="background1"/>
                                  <w:sz w:val="18"/>
                                  <w:szCs w:val="18"/>
                                  <w:highlight w:val="darkRed"/>
                                </w:rPr>
                                <w:t>info@accplus.ca</w:t>
                              </w:r>
                            </w:hyperlink>
                            <w:r w:rsidR="001D39AD" w:rsidRPr="001D39AD">
                              <w:rPr>
                                <w:rFonts w:cs="Arial"/>
                                <w:color w:val="FFFFFF" w:themeColor="background1"/>
                                <w:sz w:val="18"/>
                                <w:szCs w:val="18"/>
                                <w:highlight w:val="darkRed"/>
                              </w:rPr>
                              <w:t xml:space="preserve">        Tel: 905 771-1131</w:t>
                            </w:r>
                          </w:p>
                          <w:p w14:paraId="13EF91B2" w14:textId="77777777" w:rsidR="00365D42" w:rsidRPr="008A25E8" w:rsidRDefault="00365D42" w:rsidP="00365D42">
                            <w:pPr>
                              <w:rPr>
                                <w:rFonts w:cs="Arial"/>
                                <w:sz w:val="18"/>
                                <w:szCs w:val="18"/>
                              </w:rPr>
                            </w:pPr>
                          </w:p>
                        </w:txbxContent>
                      </wps:txbx>
                      <wps:bodyPr rot="0" spcFirstLastPara="0" vertOverflow="overflow" horzOverflow="overflow" vert="horz" wrap="square" lIns="108000" tIns="108000" rIns="10800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36B2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4" o:spid="_x0000_s1027" type="#_x0000_t61" style="position:absolute;left:0;text-align:left;margin-left:0;margin-top:116.25pt;width:524.35pt;height:88.4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CTHgMAAMgGAAAOAAAAZHJzL2Uyb0RvYy54bWysVVFv2jAQfp+0/2D5vQ0JhVLUUCGqTpO6&#10;tSqd+mwch2RzbM82BPbrd2eHAFufpr0E39m+7+67z8ft3a6RZCusq7XKaXo5oEQorotarXP67fXh&#10;YkKJ80wVTGolcroXjt7NPn64bc1UZLrSshCWQBDlpq3JaeW9mSaJ45VomLvURijYLLVtmAfTrpPC&#10;shaiNzLJBoNx0mpbGKu5cA6893GTzkL8shTcP5WlE57InEJuPnxt+K7wm8xu2XRtmalq3qXB/iGL&#10;htUKQPtQ98wzsrH1X6GamlvtdOkvuW4SXZY1F6EGqCYd/FHNsmJGhFqAHGd6mtz/C8u/bpfm2QIN&#10;rXFTB0usYlfaBn8hP7ILZO17ssTOEw7O8Xh0k12NKOGwl6bZML0eI53J8bqxzn8SuiG4yGkrirV4&#10;gZYsmJR64wNhbPvofGCuIIo1IBFWfE8pKRsJjdgySS6ydDJMu06dHMrODl0NR5ObDr+LCZkcMkAA&#10;p2VdPNRSBgMFJhbSEoAATM6F8lnISG6aL7qIfpDYoBMJuEFK0T05uAEiSBUjhdLPQKRCKKURNDIT&#10;PSIIs6sbiBB2WRUtWcmNfWFFTkcDAKCkqJG14SSNBqg2u0Zg2GJyDc/NS0qs9m+1r4JUsEeIiFX3&#10;pa0k4z8i1dJULBZwdVJAdzqk3ycTrJM8k6M8wsrvpUAoqV5ESeoCBBHZ6+k4JTYN+K5ihYju0Ql+&#10;fyNghoAYuQTS+thdgPeaFpQBfejO49WYd385ktLDnCcW+9LfCMha+f5yUyttY/rn6NL3yPE8pH9C&#10;DS79brUDbuB5oDDRs9LF/tli08KrcoY/1NCsR+b8M7MgeOgtTFP/BJ9S6janultRUmn76z0/noeB&#10;ALuUtDDJcup+bpgVlMjPCkZFimrC2Xdm2TNrdWapTbPQ8CrgGUKGYQn3rZeHZWl18waDd47IKEfF&#10;AT+n3NuDsfBxysLo5mI+D8dg5BnmH9XScAyOXKP4XndvzJpuSHiYL1/1YfKxaXjLsUnHs3hT6fnG&#10;67L2uHnktjNgXAY5daMd5/GpHU4d/4BmvwEAAP//AwBQSwMEFAAGAAgAAAAhAKFwxkfhAAAACQEA&#10;AA8AAABkcnMvZG93bnJldi54bWxMjzFPwzAUhHck/oP1kFhQa5OmpYS8VICEGCohkWZhc+JHEhHb&#10;wXbblF+PO8F4utPdd/lm0gM7kPO9NQi3cwGMTGNVb1qEavcyWwPzQRolB2sI4UQeNsXlRS4zZY/m&#10;nQ5laFksMT6TCF0IY8a5bzrS0s/tSCZ6n9ZpGaJ0LVdOHmO5HngixIpr2Zu40MmRnjtqvsq9Rhhf&#10;f5bNx03pVLV9q77rxbTypyfE66vp8QFYoCn8heGMH9GhiEy13Rvl2YAQjwSEZJEsgZ1tka7vgNUI&#10;qbhPgRc5//+g+AUAAP//AwBQSwECLQAUAAYACAAAACEAtoM4kv4AAADhAQAAEwAAAAAAAAAAAAAA&#10;AAAAAAAAW0NvbnRlbnRfVHlwZXNdLnhtbFBLAQItABQABgAIAAAAIQA4/SH/1gAAAJQBAAALAAAA&#10;AAAAAAAAAAAAAC8BAABfcmVscy8ucmVsc1BLAQItABQABgAIAAAAIQBypJCTHgMAAMgGAAAOAAAA&#10;AAAAAAAAAAAAAC4CAABkcnMvZTJvRG9jLnhtbFBLAQItABQABgAIAAAAIQChcMZH4QAAAAkBAAAP&#10;AAAAAAAAAAAAAAAAAHgFAABkcnMvZG93bnJldi54bWxQSwUGAAAAAAQABADzAAAAhgYAAAAA&#10;" adj="6085,1385" fillcolor="#fbe4d5 [661]" stroked="f" strokeweight="1pt">
                <v:shadow on="t" color="black" opacity="26214f" origin="-.5,-.5" offset=".74836mm,.74836mm"/>
                <v:textbox inset="3mm,3mm,3mm,3mm">
                  <w:txbxContent>
                    <w:p w14:paraId="0F7E0CF6" w14:textId="77777777" w:rsidR="00365D42" w:rsidRPr="00D230EE" w:rsidRDefault="00365D42" w:rsidP="00365D42">
                      <w:pPr>
                        <w:rPr>
                          <w:rFonts w:cs="Arial"/>
                          <w:color w:val="595959" w:themeColor="text1" w:themeTint="A6"/>
                          <w:sz w:val="6"/>
                          <w:szCs w:val="6"/>
                        </w:rPr>
                      </w:pPr>
                      <w:r w:rsidRPr="00D230EE">
                        <w:rPr>
                          <w:rFonts w:cs="Arial"/>
                          <w:color w:val="595959" w:themeColor="text1" w:themeTint="A6"/>
                          <w:sz w:val="18"/>
                          <w:szCs w:val="18"/>
                        </w:rPr>
                        <w:t xml:space="preserve">The preceding information is for educational purposes only. As it is impossible to include all situations, circumstances and exceptions in a newsletter such as this, a further review should be done by a qualified professional. </w:t>
                      </w:r>
                    </w:p>
                    <w:p w14:paraId="71C3FB14" w14:textId="77777777" w:rsidR="00365D42" w:rsidRPr="00D230EE" w:rsidRDefault="00365D42" w:rsidP="00365D42">
                      <w:pPr>
                        <w:rPr>
                          <w:rFonts w:cs="Arial"/>
                          <w:color w:val="595959" w:themeColor="text1" w:themeTint="A6"/>
                          <w:sz w:val="18"/>
                          <w:szCs w:val="18"/>
                        </w:rPr>
                      </w:pPr>
                      <w:r w:rsidRPr="00D230EE">
                        <w:rPr>
                          <w:rFonts w:cs="Arial"/>
                          <w:color w:val="595959" w:themeColor="text1" w:themeTint="A6"/>
                          <w:sz w:val="18"/>
                          <w:szCs w:val="18"/>
                        </w:rPr>
                        <w:t xml:space="preserve">No individual or </w:t>
                      </w:r>
                      <w:r w:rsidRPr="00D230EE">
                        <w:rPr>
                          <w:color w:val="595959" w:themeColor="text1" w:themeTint="A6"/>
                        </w:rPr>
                        <w:t>organization</w:t>
                      </w:r>
                      <w:r w:rsidRPr="00D230EE">
                        <w:rPr>
                          <w:rFonts w:cs="Arial"/>
                          <w:color w:val="595959" w:themeColor="text1" w:themeTint="A6"/>
                          <w:sz w:val="18"/>
                          <w:szCs w:val="18"/>
                        </w:rPr>
                        <w:t xml:space="preserve"> involved in either the preparation or distribution of this letter accepts any contractual, tortious, or any other form of liability for its contents.</w:t>
                      </w:r>
                    </w:p>
                    <w:p w14:paraId="06841393" w14:textId="1FAFB000" w:rsidR="00365D42" w:rsidRPr="008A25E8" w:rsidRDefault="00365D42" w:rsidP="00365D42">
                      <w:pPr>
                        <w:rPr>
                          <w:rFonts w:cs="Arial"/>
                          <w:sz w:val="18"/>
                          <w:szCs w:val="18"/>
                        </w:rPr>
                      </w:pPr>
                      <w:r w:rsidRPr="001D39AD">
                        <w:rPr>
                          <w:rFonts w:cs="Arial"/>
                          <w:sz w:val="18"/>
                          <w:szCs w:val="18"/>
                        </w:rPr>
                        <w:t>If you have any questions, give us a cal</w:t>
                      </w:r>
                      <w:r w:rsidRPr="00E20C69">
                        <w:rPr>
                          <w:rFonts w:cs="Arial"/>
                          <w:sz w:val="18"/>
                          <w:szCs w:val="18"/>
                        </w:rPr>
                        <w:t>l!</w:t>
                      </w:r>
                      <w:r w:rsidR="001D39AD" w:rsidRPr="00E20C69">
                        <w:rPr>
                          <w:rFonts w:cs="Arial"/>
                          <w:sz w:val="18"/>
                          <w:szCs w:val="18"/>
                        </w:rPr>
                        <w:t xml:space="preserve">      </w:t>
                      </w:r>
                      <w:r w:rsidR="001D39AD" w:rsidRPr="001D39AD">
                        <w:rPr>
                          <w:rFonts w:cs="Arial"/>
                          <w:color w:val="FFFFFF" w:themeColor="background1"/>
                          <w:sz w:val="18"/>
                          <w:szCs w:val="18"/>
                          <w:highlight w:val="darkRed"/>
                        </w:rPr>
                        <w:t>www.accplus.ca</w:t>
                      </w:r>
                      <w:r w:rsidRPr="001D39AD">
                        <w:rPr>
                          <w:rFonts w:cs="Arial"/>
                          <w:color w:val="FFFFFF" w:themeColor="background1"/>
                          <w:sz w:val="18"/>
                          <w:szCs w:val="18"/>
                          <w:highlight w:val="darkRed"/>
                        </w:rPr>
                        <w:t xml:space="preserve"> </w:t>
                      </w:r>
                      <w:r w:rsidR="001D39AD" w:rsidRPr="001D39AD">
                        <w:rPr>
                          <w:rFonts w:cs="Arial"/>
                          <w:color w:val="FFFFFF" w:themeColor="background1"/>
                          <w:sz w:val="18"/>
                          <w:szCs w:val="18"/>
                          <w:highlight w:val="darkRed"/>
                        </w:rPr>
                        <w:t xml:space="preserve">     </w:t>
                      </w:r>
                      <w:hyperlink r:id="rId17" w:history="1">
                        <w:r w:rsidR="001D39AD" w:rsidRPr="001D39AD">
                          <w:rPr>
                            <w:rStyle w:val="Hyperlink"/>
                            <w:rFonts w:cs="Arial"/>
                            <w:color w:val="FFFFFF" w:themeColor="background1"/>
                            <w:sz w:val="18"/>
                            <w:szCs w:val="18"/>
                            <w:highlight w:val="darkRed"/>
                          </w:rPr>
                          <w:t>info@accplus.ca</w:t>
                        </w:r>
                      </w:hyperlink>
                      <w:r w:rsidR="001D39AD" w:rsidRPr="001D39AD">
                        <w:rPr>
                          <w:rFonts w:cs="Arial"/>
                          <w:color w:val="FFFFFF" w:themeColor="background1"/>
                          <w:sz w:val="18"/>
                          <w:szCs w:val="18"/>
                          <w:highlight w:val="darkRed"/>
                        </w:rPr>
                        <w:t xml:space="preserve">        Tel: 905 771-1131</w:t>
                      </w:r>
                    </w:p>
                    <w:p w14:paraId="13EF91B2" w14:textId="77777777" w:rsidR="00365D42" w:rsidRPr="008A25E8" w:rsidRDefault="00365D42" w:rsidP="00365D42">
                      <w:pPr>
                        <w:rPr>
                          <w:rFonts w:cs="Arial"/>
                          <w:sz w:val="18"/>
                          <w:szCs w:val="18"/>
                        </w:rPr>
                      </w:pPr>
                    </w:p>
                  </w:txbxContent>
                </v:textbox>
                <w10:wrap type="topAndBottom" anchorx="margin"/>
              </v:shape>
            </w:pict>
          </mc:Fallback>
        </mc:AlternateContent>
      </w:r>
      <w:r w:rsidR="008154B1">
        <w:rPr>
          <w:bCs/>
          <w:lang w:val="en-US"/>
        </w:rPr>
        <w:t>7</w:t>
      </w:r>
      <w:r w:rsidR="00505216" w:rsidRPr="003A5141">
        <w:rPr>
          <w:bCs/>
          <w:lang w:val="en-US"/>
        </w:rPr>
        <w:t xml:space="preserve">) </w:t>
      </w:r>
      <w:r w:rsidR="00505216" w:rsidRPr="003A5141">
        <w:rPr>
          <w:bCs/>
          <w:lang w:val="en-US"/>
        </w:rPr>
        <w:tab/>
      </w:r>
      <w:r w:rsidR="00505216" w:rsidRPr="008B1D4D">
        <w:rPr>
          <w:bCs/>
          <w:spacing w:val="2"/>
          <w:lang w:val="en-US"/>
        </w:rPr>
        <w:t xml:space="preserve">Careful tracking of an individual shareholder’s </w:t>
      </w:r>
      <w:proofErr w:type="spellStart"/>
      <w:r w:rsidR="00505216" w:rsidRPr="008B1D4D">
        <w:rPr>
          <w:bCs/>
          <w:spacing w:val="2"/>
          <w:lang w:val="en-US"/>
        </w:rPr>
        <w:t>labour</w:t>
      </w:r>
      <w:proofErr w:type="spellEnd"/>
      <w:r w:rsidR="00505216" w:rsidRPr="008B1D4D">
        <w:rPr>
          <w:bCs/>
          <w:spacing w:val="2"/>
          <w:lang w:val="en-US"/>
        </w:rPr>
        <w:t xml:space="preserve"> and capital contribution to the business, as well as risk assumed in respect of the business, should be maintained in a permanent file. Dividends paid that are not reasonable in respect of those contributions may be considered </w:t>
      </w:r>
      <w:r w:rsidR="00505216" w:rsidRPr="008B1D4D">
        <w:rPr>
          <w:b/>
          <w:bCs/>
          <w:spacing w:val="2"/>
          <w:lang w:val="en-US"/>
        </w:rPr>
        <w:t>“split income”</w:t>
      </w:r>
      <w:r w:rsidR="00505216" w:rsidRPr="008B1D4D">
        <w:rPr>
          <w:bCs/>
          <w:spacing w:val="2"/>
          <w:lang w:val="en-US"/>
        </w:rPr>
        <w:t xml:space="preserve"> and taxed at the highest tax rate. Several other exceptions may also apply.</w:t>
      </w:r>
    </w:p>
    <w:p w14:paraId="7E13AC1A" w14:textId="6317003B" w:rsidR="00505216" w:rsidRPr="003A5141" w:rsidRDefault="008154B1" w:rsidP="00E07F6E">
      <w:pPr>
        <w:ind w:left="425" w:hanging="425"/>
        <w:rPr>
          <w:bCs/>
          <w:lang w:val="en-US"/>
        </w:rPr>
      </w:pPr>
      <w:r>
        <w:rPr>
          <w:bCs/>
          <w:lang w:val="en-US"/>
        </w:rPr>
        <w:t>8</w:t>
      </w:r>
      <w:r w:rsidR="00505216" w:rsidRPr="003A5141">
        <w:rPr>
          <w:bCs/>
          <w:lang w:val="en-US"/>
        </w:rPr>
        <w:t>)</w:t>
      </w:r>
      <w:r w:rsidR="00505216" w:rsidRPr="003A5141">
        <w:rPr>
          <w:bCs/>
          <w:lang w:val="en-US"/>
        </w:rPr>
        <w:tab/>
      </w:r>
      <w:r w:rsidR="00505216" w:rsidRPr="008B1D4D">
        <w:rPr>
          <w:bCs/>
          <w:spacing w:val="-5"/>
          <w:lang w:val="en-US"/>
        </w:rPr>
        <w:t xml:space="preserve">Access to the corporate federal small business deduction is reduced where </w:t>
      </w:r>
      <w:r w:rsidR="00505216" w:rsidRPr="008B1D4D">
        <w:rPr>
          <w:b/>
          <w:bCs/>
          <w:spacing w:val="-5"/>
          <w:lang w:val="en-US"/>
        </w:rPr>
        <w:t>more than $50,000 of passive income</w:t>
      </w:r>
      <w:r w:rsidR="00505216" w:rsidRPr="008B1D4D">
        <w:rPr>
          <w:bCs/>
          <w:spacing w:val="-5"/>
          <w:lang w:val="en-US"/>
        </w:rPr>
        <w:t xml:space="preserve"> is earned in the corporation. Consider whether it is appropriate to remove passive income-generating assets from the corporation and whether a shift in the types of passive assets held is appropriate. In some provinces, it may actually be beneficial to have access to the federal small business deduction </w:t>
      </w:r>
      <w:r w:rsidR="00AD6780">
        <w:rPr>
          <w:bCs/>
          <w:spacing w:val="-5"/>
          <w:lang w:val="en-US"/>
        </w:rPr>
        <w:t>reduced</w:t>
      </w:r>
      <w:r w:rsidR="00505216" w:rsidRPr="008B1D4D">
        <w:rPr>
          <w:bCs/>
          <w:spacing w:val="-5"/>
          <w:lang w:val="en-US"/>
        </w:rPr>
        <w:t>. As many variables affect these decisions, consultation with a professional advisor is suggested.</w:t>
      </w:r>
    </w:p>
    <w:p w14:paraId="53BE6A6A" w14:textId="673EBFC2" w:rsidR="00505216" w:rsidRPr="003A5141" w:rsidRDefault="008154B1" w:rsidP="00E07F6E">
      <w:pPr>
        <w:ind w:left="425" w:hanging="425"/>
        <w:rPr>
          <w:bCs/>
          <w:lang w:val="en-US"/>
        </w:rPr>
      </w:pPr>
      <w:r>
        <w:rPr>
          <w:bCs/>
          <w:lang w:val="en-US"/>
        </w:rPr>
        <w:t>9</w:t>
      </w:r>
      <w:r w:rsidR="00505216" w:rsidRPr="003A5141">
        <w:rPr>
          <w:bCs/>
          <w:lang w:val="en-US"/>
        </w:rPr>
        <w:t xml:space="preserve">) </w:t>
      </w:r>
      <w:r w:rsidR="00505216" w:rsidRPr="003A5141">
        <w:rPr>
          <w:bCs/>
          <w:lang w:val="en-US"/>
        </w:rPr>
        <w:tab/>
        <w:t xml:space="preserve">If you provide services to a small number of clients through a corporation (that would otherwise be considered your employer), CRA could classify the business as a </w:t>
      </w:r>
      <w:r w:rsidR="00505216" w:rsidRPr="003A5141">
        <w:rPr>
          <w:b/>
          <w:bCs/>
          <w:lang w:val="en-US"/>
        </w:rPr>
        <w:t>personal services business</w:t>
      </w:r>
      <w:r w:rsidR="00505216" w:rsidRPr="003A5141">
        <w:rPr>
          <w:bCs/>
          <w:lang w:val="en-US"/>
        </w:rPr>
        <w:t xml:space="preserve">. There are significant negative tax implications of such a classification. </w:t>
      </w:r>
      <w:r w:rsidR="00E20453">
        <w:rPr>
          <w:bCs/>
          <w:lang w:val="en-US"/>
        </w:rPr>
        <w:t>Consider discussing risk and exposure minimization strategies (such as paying a salary to the incorporated worker) with a professional advisor in such scenarios</w:t>
      </w:r>
      <w:r w:rsidR="00505216" w:rsidRPr="003A5141">
        <w:rPr>
          <w:bCs/>
          <w:lang w:val="en-US"/>
        </w:rPr>
        <w:t>.</w:t>
      </w:r>
    </w:p>
    <w:p w14:paraId="4DA52767" w14:textId="3D73ABF4" w:rsidR="00505216" w:rsidRPr="006158AF" w:rsidRDefault="00505216" w:rsidP="00816047">
      <w:pPr>
        <w:ind w:left="284" w:hanging="284"/>
        <w:rPr>
          <w:snapToGrid w:val="0"/>
          <w:lang w:val="en-US"/>
        </w:rPr>
      </w:pPr>
    </w:p>
    <w:p w14:paraId="0D95C57D" w14:textId="02855BF3" w:rsidR="00F37368" w:rsidRDefault="00F37368" w:rsidP="00283EB0"/>
    <w:p w14:paraId="6E62BCE8" w14:textId="77777777" w:rsidR="00823753" w:rsidRDefault="00823753" w:rsidP="00283EB0"/>
    <w:p w14:paraId="71086344" w14:textId="77777777" w:rsidR="00823753" w:rsidRDefault="00823753" w:rsidP="00283EB0"/>
    <w:p w14:paraId="2E8BC1EF" w14:textId="6A402217" w:rsidR="00823753" w:rsidRPr="00F37368" w:rsidRDefault="00823753" w:rsidP="00283EB0"/>
    <w:sectPr w:rsidR="00823753" w:rsidRPr="00F37368" w:rsidSect="00C82E3E">
      <w:headerReference w:type="first" r:id="rId18"/>
      <w:type w:val="continuous"/>
      <w:pgSz w:w="12240" w:h="15840"/>
      <w:pgMar w:top="1440" w:right="907" w:bottom="1440" w:left="90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CC2F" w14:textId="77777777" w:rsidR="00BE0C0D" w:rsidRDefault="00BE0C0D" w:rsidP="004B032F">
      <w:pPr>
        <w:spacing w:after="0"/>
      </w:pPr>
      <w:r>
        <w:separator/>
      </w:r>
    </w:p>
  </w:endnote>
  <w:endnote w:type="continuationSeparator" w:id="0">
    <w:p w14:paraId="54BB5287" w14:textId="77777777" w:rsidR="00BE0C0D" w:rsidRDefault="00BE0C0D" w:rsidP="004B03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Body)">
    <w:altName w:val="Calibri"/>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Symbol">
    <w:altName w:val="MS Mincho"/>
    <w:charset w:val="80"/>
    <w:family w:val="auto"/>
    <w:pitch w:val="default"/>
  </w:font>
  <w:font w:name="Times">
    <w:panose1 w:val="02020603050405020304"/>
    <w:charset w:val="00"/>
    <w:family w:val="auto"/>
    <w:pitch w:val="variable"/>
    <w:sig w:usb0="E00002FF" w:usb1="5000205A" w:usb2="00000000" w:usb3="00000000" w:csb0="0000019F" w:csb1="00000000"/>
  </w:font>
  <w:font w:name="Akzidenz Grotesk BE Bold">
    <w:altName w:val="Calibri"/>
    <w:panose1 w:val="00000000000000000000"/>
    <w:charset w:val="00"/>
    <w:family w:val="swiss"/>
    <w:notTrueType/>
    <w:pitch w:val="default"/>
    <w:sig w:usb0="00000003" w:usb1="00000000" w:usb2="00000000" w:usb3="00000000" w:csb0="00000001" w:csb1="00000000"/>
  </w:font>
  <w:font w:name="Akzidenz Grotesk BE">
    <w:altName w:val="Calibri"/>
    <w:panose1 w:val="00000000000000000000"/>
    <w:charset w:val="00"/>
    <w:family w:val="swiss"/>
    <w:notTrueType/>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5513191"/>
      <w:docPartObj>
        <w:docPartGallery w:val="Page Numbers (Bottom of Page)"/>
        <w:docPartUnique/>
      </w:docPartObj>
    </w:sdtPr>
    <w:sdtContent>
      <w:p w14:paraId="79AD549D" w14:textId="0D245012" w:rsidR="008A25E8" w:rsidRDefault="008A25E8" w:rsidP="00AB7A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B6A7A1" w14:textId="77777777" w:rsidR="008A25E8" w:rsidRDefault="008A25E8" w:rsidP="008A25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20B2" w14:textId="11A1B7BC" w:rsidR="008A25E8" w:rsidRDefault="001273BE" w:rsidP="0067676A">
    <w:pPr>
      <w:pStyle w:val="Footer"/>
      <w:tabs>
        <w:tab w:val="clear" w:pos="4680"/>
        <w:tab w:val="clear" w:pos="9360"/>
        <w:tab w:val="right" w:pos="10348"/>
      </w:tabs>
      <w:spacing w:before="120"/>
      <w:rPr>
        <w:rFonts w:cs="Arial"/>
        <w:color w:val="3A7D7C"/>
        <w:sz w:val="22"/>
        <w:szCs w:val="22"/>
        <w14:textOutline w14:w="9525" w14:cap="flat" w14:cmpd="sng" w14:algn="ctr">
          <w14:noFill/>
          <w14:prstDash w14:val="solid"/>
          <w14:round/>
        </w14:textOutline>
      </w:rPr>
    </w:pPr>
    <w:r w:rsidRPr="007D78E8">
      <w:rPr>
        <w:noProof/>
        <w:sz w:val="16"/>
        <w:szCs w:val="16"/>
        <w:lang w:val="en-GB"/>
      </w:rPr>
      <mc:AlternateContent>
        <mc:Choice Requires="wps">
          <w:drawing>
            <wp:anchor distT="0" distB="0" distL="114300" distR="114300" simplePos="0" relativeHeight="251662336" behindDoc="0" locked="0" layoutInCell="1" allowOverlap="1" wp14:anchorId="5E37411E" wp14:editId="54EA829F">
              <wp:simplePos x="0" y="0"/>
              <wp:positionH relativeFrom="column">
                <wp:posOffset>2520939</wp:posOffset>
              </wp:positionH>
              <wp:positionV relativeFrom="paragraph">
                <wp:posOffset>299576</wp:posOffset>
              </wp:positionV>
              <wp:extent cx="2820670" cy="0"/>
              <wp:effectExtent l="0" t="19050" r="55880" b="38100"/>
              <wp:wrapNone/>
              <wp:docPr id="6" name="Straight Connector 6"/>
              <wp:cNvGraphicFramePr/>
              <a:graphic xmlns:a="http://schemas.openxmlformats.org/drawingml/2006/main">
                <a:graphicData uri="http://schemas.microsoft.com/office/word/2010/wordprocessingShape">
                  <wps:wsp>
                    <wps:cNvCnPr/>
                    <wps:spPr>
                      <a:xfrm>
                        <a:off x="0" y="0"/>
                        <a:ext cx="2820670" cy="0"/>
                      </a:xfrm>
                      <a:prstGeom prst="line">
                        <a:avLst/>
                      </a:prstGeom>
                      <a:ln w="63500">
                        <a:solidFill>
                          <a:schemeClr val="bg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B1C53"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23.6pt" to="420.6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3zAEAAAIEAAAOAAAAZHJzL2Uyb0RvYy54bWysU02P2yAQvVfqf0DcGzuumq6sOHvY1fbS&#10;j1W7/QEEDzESMAjYOPn3HbDjrNqqUqteMAzzZt57Hra3J2vYEULU6Dq+XtWcgZPYa3fo+Penhzc3&#10;nMUkXC8MOuj4GSK/3b1+tR19Cw0OaHoIjIq42I6+40NKvq2qKAewIq7Qg6NLhcGKRMdwqPogRqpu&#10;TdXU9aYaMfQ+oIQYKXo/XfJdqa8UyPRFqQiJmY4Tt1TWUNZ9XqvdVrSHIPyg5UxD/AMLK7Sjpkup&#10;e5EEew76l1JWy4ARVVpJtBUqpSUUDaRmXf+k5tsgPBQtZE70i03x/5WVn4937jGQDaOPbfSPIas4&#10;qWDzl/ixUzHrvJgFp8QkBZubpt68J0/l5a66An2I6QOgZXnTcaNd1iFacfwYEzWj1EtKDhvHxo5v&#10;3r6r65IW0ej+QRuTL8sswJ0J7CjoL+4PTckxz/YT9lOMcISc6i7ppcuLStTTOApehZZdOhuYOHwF&#10;xXRP0tYTiTyD175CSnCpmbsYR9kZpojlApzZ/wk452colPn8G/CCKJ3RpQVstcPwO9rptJ4pqyn/&#10;4sCkO1uwx/5cRqBYQ4NWnJsfRZ7kl+cCvz7d3Q8AAAD//wMAUEsDBBQABgAIAAAAIQBogydD4AAA&#10;AAkBAAAPAAAAZHJzL2Rvd25yZXYueG1sTI9BT8MwDIXvSPyHyEhc0JZuTGyUptNAGhIaHOg4cEwb&#10;01YkTtVka+HXz4gD3Gy/p+fvZevRWXHEPrSeFMymCQikypuWagVv++1kBSJETUZbT6jgCwOs8/Oz&#10;TKfGD/SKxyLWgkMopFpBE2OXShmqBp0OU98hsfbhe6cjr30tTa8HDndWzpPkRjrdEn9odIcPDVaf&#10;xcEpKN4fydjd6F42T9vk+/lqd09DqdTlxbi5AxFxjH9m+MFndMiZqfQHMkFYBde3S+4SFSyWcxBs&#10;WC1mPJS/B5ln8n+D/AQAAP//AwBQSwECLQAUAAYACAAAACEAtoM4kv4AAADhAQAAEwAAAAAAAAAA&#10;AAAAAAAAAAAAW0NvbnRlbnRfVHlwZXNdLnhtbFBLAQItABQABgAIAAAAIQA4/SH/1gAAAJQBAAAL&#10;AAAAAAAAAAAAAAAAAC8BAABfcmVscy8ucmVsc1BLAQItABQABgAIAAAAIQDAHO+3zAEAAAIEAAAO&#10;AAAAAAAAAAAAAAAAAC4CAABkcnMvZTJvRG9jLnhtbFBLAQItABQABgAIAAAAIQBogydD4AAAAAkB&#10;AAAPAAAAAAAAAAAAAAAAACYEAABkcnMvZG93bnJldi54bWxQSwUGAAAAAAQABADzAAAAMwUAAAAA&#10;" strokecolor="#747070 [1614]" strokeweight="5pt">
              <v:stroke joinstyle="miter"/>
            </v:line>
          </w:pict>
        </mc:Fallback>
      </mc:AlternateContent>
    </w:r>
    <w:r w:rsidR="0067676A" w:rsidRPr="007D78E8">
      <w:rPr>
        <w:noProof/>
        <w:sz w:val="16"/>
        <w:szCs w:val="16"/>
        <w:lang w:val="en-GB"/>
      </w:rPr>
      <mc:AlternateContent>
        <mc:Choice Requires="wps">
          <w:drawing>
            <wp:anchor distT="0" distB="0" distL="114300" distR="114300" simplePos="0" relativeHeight="251663360" behindDoc="0" locked="0" layoutInCell="1" allowOverlap="1" wp14:anchorId="549AD33D" wp14:editId="09546C11">
              <wp:simplePos x="0" y="0"/>
              <wp:positionH relativeFrom="column">
                <wp:posOffset>2520939</wp:posOffset>
              </wp:positionH>
              <wp:positionV relativeFrom="paragraph">
                <wp:posOffset>176530</wp:posOffset>
              </wp:positionV>
              <wp:extent cx="2820838" cy="0"/>
              <wp:effectExtent l="0" t="19050" r="55880" b="38100"/>
              <wp:wrapNone/>
              <wp:docPr id="5" name="Straight Connector 5"/>
              <wp:cNvGraphicFramePr/>
              <a:graphic xmlns:a="http://schemas.openxmlformats.org/drawingml/2006/main">
                <a:graphicData uri="http://schemas.microsoft.com/office/word/2010/wordprocessingShape">
                  <wps:wsp>
                    <wps:cNvCnPr/>
                    <wps:spPr>
                      <a:xfrm>
                        <a:off x="0" y="0"/>
                        <a:ext cx="2820838" cy="0"/>
                      </a:xfrm>
                      <a:prstGeom prst="line">
                        <a:avLst/>
                      </a:prstGeom>
                      <a:ln w="63500">
                        <a:solidFill>
                          <a:schemeClr val="bg2">
                            <a:lumMod val="9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69A51"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13.9pt" to="420.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pzgEAAAIEAAAOAAAAZHJzL2Uyb0RvYy54bWysU9uO0zAQfUfiHyy/06RZsSpR033Y1fLC&#10;ZQXLB7j2uLHkm2xvk/49YydNECAkEHlw7Jk5M2eOx/u70WhyhhCVsx3dbmpKwHInlD119Nvz45sd&#10;JTExK5h2Fjp6gUjvDq9f7QffQuN6pwUEgklsbAff0T4l31ZV5D0YFjfOg0WndMGwhMdwqkRgA2Y3&#10;umrq+rYaXBA+OA4xovVhctJDyS8l8PRZygiJ6I4it1TWUNZjXqvDnrWnwHyv+EyD/QMLw5TFokuq&#10;B5YYeQnql1RG8eCik2nDnamclIpD6QG72dY/dfO1Zx5KLyhO9ItM8f+l5Z/O9/YpoAyDj230TyF3&#10;Mcpg8h/5kbGIdVnEgjERjsZm19S7G7xefvVVK9CHmN6DMyRvOqqVzX2wlp0/xITFMPQaks3akqGj&#10;tzdv67qERaeVeFRaZ2eZBbjXgZwZ3uLx1JQY/WI+OjHZ3tX45bvEvEv4dFozoU9bNK6Nll26aJg4&#10;fAFJlMDWthOJPINrXcY52NTMVbTF6AyTyHIBzuz/BJzjMxTKfP4NeEGUys6mBWyUdeF3tNO4nSnL&#10;Kf6qwNR3luDoxKWMQJEGB60oNz+KPMk/ngt8fbqH7wAAAP//AwBQSwMEFAAGAAgAAAAhAIIYAObd&#10;AAAACQEAAA8AAABkcnMvZG93bnJldi54bWxMj8FOwzAMhu9IvENkJG4sXYfY1jWdEGjisklj8ABp&#10;47UVjVOSdC1vjxEHONr+9fv78u1kO3FBH1pHCuazBARS5UxLtYL3t93dCkSImozuHKGCLwywLa6v&#10;cp0ZN9IrXk6xFlxCIdMKmhj7TMpQNWh1mLkeiW9n562OPPpaGq9HLredTJPkQVrdEn9odI9PDVYf&#10;p8EqMIe9fDmsd4vP4Sj3/rkcXQi1Urc30+MGRMQp/oXhB5/RoWCm0g1kgugULNZLdokK0iUrcGB1&#10;P09BlL8LWeTyv0HxDQAA//8DAFBLAQItABQABgAIAAAAIQC2gziS/gAAAOEBAAATAAAAAAAAAAAA&#10;AAAAAAAAAABbQ29udGVudF9UeXBlc10ueG1sUEsBAi0AFAAGAAgAAAAhADj9If/WAAAAlAEAAAsA&#10;AAAAAAAAAAAAAAAALwEAAF9yZWxzLy5yZWxzUEsBAi0AFAAGAAgAAAAhAM3/2OnOAQAAAgQAAA4A&#10;AAAAAAAAAAAAAAAALgIAAGRycy9lMm9Eb2MueG1sUEsBAi0AFAAGAAgAAAAhAIIYAObdAAAACQEA&#10;AA8AAAAAAAAAAAAAAAAAKAQAAGRycy9kb3ducmV2LnhtbFBLBQYAAAAABAAEAPMAAAAyBQAAAAA=&#10;" strokecolor="#cfcdcd [2894]" strokeweight="5pt">
              <v:stroke joinstyle="miter"/>
            </v:line>
          </w:pict>
        </mc:Fallback>
      </mc:AlternateContent>
    </w:r>
    <w:r w:rsidR="0067676A" w:rsidRPr="007D78E8">
      <w:rPr>
        <w:noProof/>
        <w:sz w:val="16"/>
        <w:szCs w:val="16"/>
        <w:lang w:val="en-GB"/>
      </w:rPr>
      <mc:AlternateContent>
        <mc:Choice Requires="wps">
          <w:drawing>
            <wp:anchor distT="0" distB="0" distL="114300" distR="114300" simplePos="0" relativeHeight="251661312" behindDoc="0" locked="0" layoutInCell="1" allowOverlap="1" wp14:anchorId="4AEA3708" wp14:editId="02B58E06">
              <wp:simplePos x="0" y="0"/>
              <wp:positionH relativeFrom="column">
                <wp:posOffset>33020</wp:posOffset>
              </wp:positionH>
              <wp:positionV relativeFrom="paragraph">
                <wp:posOffset>428625</wp:posOffset>
              </wp:positionV>
              <wp:extent cx="6656705" cy="0"/>
              <wp:effectExtent l="0" t="25400" r="36195" b="38100"/>
              <wp:wrapNone/>
              <wp:docPr id="7" name="Straight Connector 7"/>
              <wp:cNvGraphicFramePr/>
              <a:graphic xmlns:a="http://schemas.openxmlformats.org/drawingml/2006/main">
                <a:graphicData uri="http://schemas.microsoft.com/office/word/2010/wordprocessingShape">
                  <wps:wsp>
                    <wps:cNvCnPr/>
                    <wps:spPr>
                      <a:xfrm>
                        <a:off x="0" y="0"/>
                        <a:ext cx="6656705" cy="0"/>
                      </a:xfrm>
                      <a:prstGeom prst="line">
                        <a:avLst/>
                      </a:prstGeom>
                      <a:ln w="6350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51535A"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33.75pt" to="526.7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yFvAEAAN4DAAAOAAAAZHJzL2Uyb0RvYy54bWysU8GO0zAQvSPxD5bvNGlRC4qa7mFXywXB&#10;CtgP8DrjxpLtsWzTpH/P2EnTFSAkVntx7PG8N/OeJ/ub0Rp2ghA1upavVzVn4CR22h1b/vjj/t1H&#10;zmISrhMGHbT8DJHfHN6+2Q++gQ32aDoIjEhcbAbf8j4l31RVlD1YEVfowdGlwmBFomM4Vl0QA7Fb&#10;U23qelcNGDofUEKMFL2bLvmh8CsFMn1VKkJipuXUWyprKOtTXqvDXjTHIHyv5dyGeEEXVmhHRReq&#10;O5EE+xn0H1RWy4ARVVpJtBUqpSUUDaRmXf+m5nsvPBQtZE70i03x9Wjll9Otewhkw+BjE/1DyCpG&#10;FWz+Un9sLGadF7NgTExScLfb7j7UW87k5a66An2I6ROgZXnTcqNd1iEacfocExWj1EtKDhvHBmJ8&#10;v63rkhbR6O5eG5MvyyzArQnsJOgV07jOr0YMz7LoZBwFryLKLp0NTPzfQDHdUdvrqUCeryunkBJc&#10;2sy8xlF2hinqYAHOnf0LOOdnKJTZ+x/wgiiV0aUFbLXD8Le2r1aoKf/iwKQ7W/CE3bk8b7GGhqg4&#10;Nw98ntLn5wK//paHXwAAAP//AwBQSwMEFAAGAAgAAAAhAOZDtbLbAAAACAEAAA8AAABkcnMvZG93&#10;bnJldi54bWxMj0FPwzAMhe9I/IfISFwQSxlqN3VNJzSYODPY3Wu8pqJxqiTrun9PJg5ws/2enr9X&#10;rSfbi5F86BwreJplIIgbpztuFXx9bh+XIEJE1tg7JgUXCrCub28qLLU78weNu9iKFMKhRAUmxqGU&#10;MjSGLIaZG4iTdnTeYkyrb6X2eE7htpfzLCukxY7TB4MDbQw137uTVTAeTev3xX4jL9vX/O39wZvJ&#10;LpS6v5teViAiTfHPDFf8hA51Yjq4E+sgegX5PBkVFIscxFXO8uc0HX4vsq7k/wL1DwAAAP//AwBQ&#10;SwECLQAUAAYACAAAACEAtoM4kv4AAADhAQAAEwAAAAAAAAAAAAAAAAAAAAAAW0NvbnRlbnRfVHlw&#10;ZXNdLnhtbFBLAQItABQABgAIAAAAIQA4/SH/1gAAAJQBAAALAAAAAAAAAAAAAAAAAC8BAABfcmVs&#10;cy8ucmVsc1BLAQItABQABgAIAAAAIQDu0JyFvAEAAN4DAAAOAAAAAAAAAAAAAAAAAC4CAABkcnMv&#10;ZTJvRG9jLnhtbFBLAQItABQABgAIAAAAIQDmQ7Wy2wAAAAgBAAAPAAAAAAAAAAAAAAAAABYEAABk&#10;cnMvZG93bnJldi54bWxQSwUGAAAAAAQABADzAAAAHgUAAAAA&#10;" strokecolor="black [3213]" strokeweight="5pt">
              <v:stroke joinstyle="miter"/>
            </v:line>
          </w:pict>
        </mc:Fallback>
      </mc:AlternateContent>
    </w:r>
    <w:r w:rsidR="00C82E3E" w:rsidRPr="007D78E8">
      <w:rPr>
        <w:rFonts w:ascii="Arial Black" w:hAnsi="Arial Black" w:cs="Arial"/>
        <w:b/>
        <w:bCs/>
        <w:sz w:val="36"/>
        <w:szCs w:val="36"/>
        <w14:textOutline w14:w="9525" w14:cap="flat" w14:cmpd="sng" w14:algn="ctr">
          <w14:noFill/>
          <w14:prstDash w14:val="solid"/>
          <w14:round/>
        </w14:textOutline>
      </w:rPr>
      <w:t xml:space="preserve">TAX TIPS </w:t>
    </w:r>
    <w:r w:rsidR="00C82E3E" w:rsidRPr="007D78E8">
      <w:rPr>
        <w:rStyle w:val="TitleChar"/>
        <w:color w:val="000000" w:themeColor="text1"/>
        <w:sz w:val="36"/>
        <w:szCs w:val="36"/>
      </w:rPr>
      <w:t>&amp; TRAPS</w:t>
    </w:r>
    <w:r w:rsidR="00C82E3E" w:rsidRPr="00C82E3E">
      <w:rPr>
        <w:rFonts w:ascii="Arial Black" w:hAnsi="Arial Black" w:cs="Arial"/>
        <w:b/>
        <w:bCs/>
        <w:color w:val="3A7D7C"/>
        <w:sz w:val="36"/>
        <w:szCs w:val="36"/>
        <w14:textOutline w14:w="9525" w14:cap="flat" w14:cmpd="sng" w14:algn="ctr">
          <w14:noFill/>
          <w14:prstDash w14:val="solid"/>
          <w14:round/>
        </w14:textOutline>
      </w:rPr>
      <w:tab/>
    </w:r>
    <w:r w:rsidR="00971ADB">
      <w:rPr>
        <w:rFonts w:cs="Arial"/>
        <w:sz w:val="22"/>
        <w:szCs w:val="22"/>
        <w14:textOutline w14:w="9525" w14:cap="flat" w14:cmpd="sng" w14:algn="ctr">
          <w14:noFill/>
          <w14:prstDash w14:val="solid"/>
          <w14:round/>
        </w14:textOutline>
      </w:rPr>
      <w:t>DECEMBER</w:t>
    </w:r>
    <w:r w:rsidR="00C82E3E" w:rsidRPr="007D78E8">
      <w:rPr>
        <w:rFonts w:cs="Arial"/>
        <w:sz w:val="22"/>
        <w:szCs w:val="22"/>
        <w14:textOutline w14:w="9525" w14:cap="flat" w14:cmpd="sng" w14:algn="ctr">
          <w14:noFill/>
          <w14:prstDash w14:val="solid"/>
          <w14:round/>
        </w14:textOutline>
      </w:rPr>
      <w:t xml:space="preserve"> 202</w:t>
    </w:r>
    <w:r w:rsidR="008C74EB">
      <w:rPr>
        <w:rFonts w:cs="Arial"/>
        <w:sz w:val="22"/>
        <w:szCs w:val="22"/>
        <w14:textOutline w14:w="9525" w14:cap="flat" w14:cmpd="sng" w14:algn="ctr">
          <w14:noFill/>
          <w14:prstDash w14:val="solid"/>
          <w14:round/>
        </w14:textOutline>
      </w:rPr>
      <w:t>2</w:t>
    </w:r>
  </w:p>
  <w:p w14:paraId="26382EA4" w14:textId="04124F3D" w:rsidR="008A25E8" w:rsidRPr="00930129" w:rsidRDefault="00C82E3E" w:rsidP="008A25E8">
    <w:pPr>
      <w:pStyle w:val="Footer"/>
      <w:tabs>
        <w:tab w:val="clear" w:pos="9360"/>
        <w:tab w:val="right" w:pos="10348"/>
      </w:tabs>
    </w:pPr>
    <w:r w:rsidRPr="008A25E8">
      <w:br/>
    </w:r>
    <w:r w:rsidR="00971ADB">
      <w:t>202</w:t>
    </w:r>
    <w:r w:rsidR="008C74EB">
      <w:t>2</w:t>
    </w:r>
    <w:r w:rsidR="00971ADB">
      <w:t xml:space="preserve"> YEAR-END TAX PLANNING</w:t>
    </w:r>
    <w:r w:rsidR="008A25E8">
      <w:tab/>
    </w:r>
    <w:r w:rsidR="008A25E8">
      <w:tab/>
      <w:t xml:space="preserve">PAGE </w:t>
    </w:r>
    <w:r w:rsidR="008A25E8">
      <w:rPr>
        <w:rStyle w:val="PageNumber"/>
      </w:rPr>
      <w:fldChar w:fldCharType="begin"/>
    </w:r>
    <w:r w:rsidR="008A25E8">
      <w:rPr>
        <w:rStyle w:val="PageNumber"/>
      </w:rPr>
      <w:instrText xml:space="preserve"> PAGE </w:instrText>
    </w:r>
    <w:r w:rsidR="008A25E8">
      <w:rPr>
        <w:rStyle w:val="PageNumber"/>
      </w:rPr>
      <w:fldChar w:fldCharType="separate"/>
    </w:r>
    <w:r w:rsidR="008A25E8">
      <w:rPr>
        <w:rStyle w:val="PageNumber"/>
      </w:rPr>
      <w:t>4</w:t>
    </w:r>
    <w:r w:rsidR="008A25E8">
      <w:rPr>
        <w:rStyle w:val="PageNumber"/>
      </w:rPr>
      <w:fldChar w:fldCharType="end"/>
    </w:r>
  </w:p>
  <w:p w14:paraId="08A59D93" w14:textId="546216AE" w:rsidR="00C82E3E" w:rsidRPr="007C5073" w:rsidRDefault="00C82E3E" w:rsidP="008A25E8">
    <w:pPr>
      <w:tabs>
        <w:tab w:val="right" w:pos="10632"/>
      </w:tabs>
      <w:spacing w:line="216" w:lineRule="auto"/>
      <w:ind w:right="360"/>
      <w:rPr>
        <w:rStyle w:val="TitleChar"/>
        <w:sz w:val="20"/>
        <w:szCs w:val="20"/>
      </w:rPr>
    </w:pPr>
  </w:p>
  <w:p w14:paraId="004EF4F8" w14:textId="77777777" w:rsidR="00C82E3E" w:rsidRDefault="00C82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7B79" w14:textId="4D768384" w:rsidR="001007AF" w:rsidRDefault="00016B16" w:rsidP="001007AF">
    <w:pPr>
      <w:pStyle w:val="Footer"/>
      <w:tabs>
        <w:tab w:val="clear" w:pos="4680"/>
        <w:tab w:val="clear" w:pos="9360"/>
        <w:tab w:val="right" w:pos="10348"/>
      </w:tabs>
      <w:rPr>
        <w:rFonts w:cs="Arial"/>
        <w:color w:val="3A7D7C"/>
        <w:sz w:val="22"/>
        <w:szCs w:val="22"/>
        <w14:textOutline w14:w="9525" w14:cap="flat" w14:cmpd="sng" w14:algn="ctr">
          <w14:noFill/>
          <w14:prstDash w14:val="solid"/>
          <w14:round/>
        </w14:textOutline>
      </w:rPr>
    </w:pPr>
    <w:r w:rsidRPr="007D78E8">
      <w:rPr>
        <w:noProof/>
        <w:sz w:val="16"/>
        <w:szCs w:val="16"/>
        <w:lang w:val="en-GB"/>
      </w:rPr>
      <mc:AlternateContent>
        <mc:Choice Requires="wps">
          <w:drawing>
            <wp:anchor distT="0" distB="0" distL="114300" distR="114300" simplePos="0" relativeHeight="251668480" behindDoc="0" locked="0" layoutInCell="1" allowOverlap="1" wp14:anchorId="542FC75B" wp14:editId="4FB025EA">
              <wp:simplePos x="0" y="0"/>
              <wp:positionH relativeFrom="column">
                <wp:posOffset>2520937</wp:posOffset>
              </wp:positionH>
              <wp:positionV relativeFrom="paragraph">
                <wp:posOffset>225569</wp:posOffset>
              </wp:positionV>
              <wp:extent cx="2794635" cy="10424"/>
              <wp:effectExtent l="0" t="19050" r="43815" b="46990"/>
              <wp:wrapNone/>
              <wp:docPr id="48" name="Straight Connector 48"/>
              <wp:cNvGraphicFramePr/>
              <a:graphic xmlns:a="http://schemas.openxmlformats.org/drawingml/2006/main">
                <a:graphicData uri="http://schemas.microsoft.com/office/word/2010/wordprocessingShape">
                  <wps:wsp>
                    <wps:cNvCnPr/>
                    <wps:spPr>
                      <a:xfrm>
                        <a:off x="0" y="0"/>
                        <a:ext cx="2794635" cy="10424"/>
                      </a:xfrm>
                      <a:prstGeom prst="line">
                        <a:avLst/>
                      </a:prstGeom>
                      <a:ln w="63500">
                        <a:solidFill>
                          <a:schemeClr val="bg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CFD92" id="Straight Connector 4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17.75pt" to="418.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z/zwEAAAYEAAAOAAAAZHJzL2Uyb0RvYy54bWysU8uO1DAQvCPxD5bvTB4MC0ST2cOulguP&#10;1QIf4LHbE0t+yfZOMn9P28lmVoCQQFycpN1Vrqq0d9eT0eQEISpne9psakrAcieUPfb0+7e7V+8o&#10;iYlZwbSz0NMzRHq9f/liN/oOWjc4LSAQJLGxG31Ph5R8V1WRD2BY3DgPFjelC4Yl/AzHSgQ2IrvR&#10;VVvXV9XogvDBcYgRq7fzJt0XfimBpy9SRkhE9xS1pbKGsh7yWu13rDsG5gfFFxnsH1QYpiweulLd&#10;ssTIY1C/UBnFg4tOpg13pnJSKg7FA7pp6p/cfB2Yh+IFw4l+jSn+P1r++XRj7wPGMPrYRX8fsotJ&#10;BpOfqI9MJazzGhZMiXAstm/fb69ev6GE415Tb9ttDrO6gH2I6QM4Q/JLT7Wy2Qvr2OljTHPrU0su&#10;a0vGniJjXZe26LQSd0rrvFnmAW50ICeGf/JwbEuPfjSfnJhriEPkzLu2F0HPmFCetli8mC1v6axh&#10;1vAAkiiB9ppZRJ7Dy7mMc7CpXU7RFrszTKLKFbio/xNw6c9QKDP6N+AVUU52Nq1go6wLv5OdpmaR&#10;LOf+pwRm3zmCgxPnMgYlGhy2ktxyMfI0P/8u8Mv13f8AAAD//wMAUEsDBBQABgAIAAAAIQCTX6Fd&#10;4AAAAAkBAAAPAAAAZHJzL2Rvd25yZXYueG1sTI/LTsMwEEX3SPyDNUhsEHVK1QchTtUiFQmVLggs&#10;WDrxkES1x1HsNoGvZ1jBal5Xd87N1qOz4ox9aD0pmE4SEEiVNy3VCt7fdrcrECFqMtp6QgVfGGCd&#10;X15kOjV+oFc8F7EWbEIh1QqaGLtUylA16HSY+A6Jb5++dzry2NfS9Hpgc2flXZIspNMt8YdGd/jY&#10;YHUsTk5B8fFExu5Hd9g875Lvl5v9loZSqeurcfMAIuIY/8Twi8/okDNT6U9kgrAKZvdLzhK5mc9B&#10;sGA1W05BlLzgKvNM/k+Q/wAAAP//AwBQSwECLQAUAAYACAAAACEAtoM4kv4AAADhAQAAEwAAAAAA&#10;AAAAAAAAAAAAAAAAW0NvbnRlbnRfVHlwZXNdLnhtbFBLAQItABQABgAIAAAAIQA4/SH/1gAAAJQB&#10;AAALAAAAAAAAAAAAAAAAAC8BAABfcmVscy8ucmVsc1BLAQItABQABgAIAAAAIQDkjLz/zwEAAAYE&#10;AAAOAAAAAAAAAAAAAAAAAC4CAABkcnMvZTJvRG9jLnhtbFBLAQItABQABgAIAAAAIQCTX6Fd4AAA&#10;AAkBAAAPAAAAAAAAAAAAAAAAACkEAABkcnMvZG93bnJldi54bWxQSwUGAAAAAAQABADzAAAANgUA&#10;AAAA&#10;" strokecolor="#747070 [1614]" strokeweight="5pt">
              <v:stroke joinstyle="miter"/>
            </v:line>
          </w:pict>
        </mc:Fallback>
      </mc:AlternateContent>
    </w:r>
    <w:r w:rsidR="001007AF" w:rsidRPr="007D78E8">
      <w:rPr>
        <w:noProof/>
        <w:sz w:val="16"/>
        <w:szCs w:val="16"/>
        <w:lang w:val="en-GB"/>
      </w:rPr>
      <mc:AlternateContent>
        <mc:Choice Requires="wps">
          <w:drawing>
            <wp:anchor distT="0" distB="0" distL="114300" distR="114300" simplePos="0" relativeHeight="251669504" behindDoc="0" locked="0" layoutInCell="1" allowOverlap="1" wp14:anchorId="6B3E70B7" wp14:editId="403C5E9F">
              <wp:simplePos x="0" y="0"/>
              <wp:positionH relativeFrom="column">
                <wp:posOffset>2520938</wp:posOffset>
              </wp:positionH>
              <wp:positionV relativeFrom="paragraph">
                <wp:posOffset>113425</wp:posOffset>
              </wp:positionV>
              <wp:extent cx="2794959" cy="9106"/>
              <wp:effectExtent l="0" t="19050" r="43815" b="48260"/>
              <wp:wrapNone/>
              <wp:docPr id="47" name="Straight Connector 47"/>
              <wp:cNvGraphicFramePr/>
              <a:graphic xmlns:a="http://schemas.openxmlformats.org/drawingml/2006/main">
                <a:graphicData uri="http://schemas.microsoft.com/office/word/2010/wordprocessingShape">
                  <wps:wsp>
                    <wps:cNvCnPr/>
                    <wps:spPr>
                      <a:xfrm>
                        <a:off x="0" y="0"/>
                        <a:ext cx="2794959" cy="9106"/>
                      </a:xfrm>
                      <a:prstGeom prst="line">
                        <a:avLst/>
                      </a:prstGeom>
                      <a:ln w="63500">
                        <a:solidFill>
                          <a:schemeClr val="bg2">
                            <a:lumMod val="9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85042" id="Straight Connector 4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8.95pt" to="418.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IO0QEAAAUEAAAOAAAAZHJzL2Uyb0RvYy54bWysU8lu2zAQvRfoPxC811rauJVgOYcE6aVL&#10;0OUDaGpoEeAGkrHkv++QUuSgDQK0qA4UNZw3897TcHc9aUVO4IO0pqPVpqQEDLe9NMeO/vxx9+YD&#10;JSEy0zNlDXT0DIFe71+/2o2uhdoOVvXgCRYxoR1dR4cYXVsUgQ+gWdhYBwYPhfWaRfz0x6L3bMTq&#10;WhV1WW6L0freecshBIzezod0n+sLATx+FSJAJKqjyC3m1ef1kNZiv2Pt0TM3SL7QYP/AQjNpsOla&#10;6pZFRh68/KOUltzbYEXccKsLK4TkkDWgmqr8Tc33gTnIWtCc4Fabwv8ry7+cbsy9RxtGF9rg7n1S&#10;MQmv0xv5kSmbdV7NgikSjsH6ffOuuWoo4XjWVOU2eVlcsM6H+BGsJmnTUSVNksJadvoU4pz6mJLC&#10;ypCxo9u3V2WZ04JVsr+TSqXDPA5wozw5MfyRh2Odc9SD/mz7OdaU+CwU1vRM6EklpKcMBi9a8y6e&#10;FcwcvoEgskd11UwijeGlL+McTKyXLspgdoIJZLkCF/YvAZf8BIU8on8DXhG5szVxBWtprH+Odpyq&#10;hbKY8x8dmHUnCw62P+cpyNbgrGXnlnuRhvnpd4Zfbu/+FwAAAP//AwBQSwMEFAAGAAgAAAAhACuZ&#10;UwHdAAAACQEAAA8AAABkcnMvZG93bnJldi54bWxMj8FOwzAQRO9I/IO1SNyoQyORJo1TIVDFpZWg&#10;8AFOvE0i4nWwnSb8PcsJjjszmn1T7hY7iAv60DtScL9KQCA1zvTUKvh4399tQISoyejBESr4xgC7&#10;6vqq1IVxM73h5RRbwSUUCq2gi3EspAxNh1aHlRuR2Ds7b3Xk07fSeD1zuR3kOkkepNU98YdOj/jU&#10;YfN5mqwCczzIl2O+T7+mV3nwz/XsQmiVur1ZHrcgIi7xLwy/+IwOFTPVbiITxKAgzTPeEtnIchAc&#10;2KTZGkTNQp6CrEr5f0H1AwAA//8DAFBLAQItABQABgAIAAAAIQC2gziS/gAAAOEBAAATAAAAAAAA&#10;AAAAAAAAAAAAAABbQ29udGVudF9UeXBlc10ueG1sUEsBAi0AFAAGAAgAAAAhADj9If/WAAAAlAEA&#10;AAsAAAAAAAAAAAAAAAAALwEAAF9yZWxzLy5yZWxzUEsBAi0AFAAGAAgAAAAhAOC8kg7RAQAABQQA&#10;AA4AAAAAAAAAAAAAAAAALgIAAGRycy9lMm9Eb2MueG1sUEsBAi0AFAAGAAgAAAAhACuZUwHdAAAA&#10;CQEAAA8AAAAAAAAAAAAAAAAAKwQAAGRycy9kb3ducmV2LnhtbFBLBQYAAAAABAAEAPMAAAA1BQAA&#10;AAA=&#10;" strokecolor="#cfcdcd [2894]" strokeweight="5pt">
              <v:stroke joinstyle="miter"/>
            </v:line>
          </w:pict>
        </mc:Fallback>
      </mc:AlternateContent>
    </w:r>
    <w:r w:rsidR="001007AF" w:rsidRPr="007D78E8">
      <w:rPr>
        <w:noProof/>
        <w:sz w:val="16"/>
        <w:szCs w:val="16"/>
        <w:lang w:val="en-GB"/>
      </w:rPr>
      <mc:AlternateContent>
        <mc:Choice Requires="wps">
          <w:drawing>
            <wp:anchor distT="0" distB="0" distL="114300" distR="114300" simplePos="0" relativeHeight="251667456" behindDoc="0" locked="0" layoutInCell="1" allowOverlap="1" wp14:anchorId="3D7613C4" wp14:editId="75E12103">
              <wp:simplePos x="0" y="0"/>
              <wp:positionH relativeFrom="column">
                <wp:posOffset>33455</wp:posOffset>
              </wp:positionH>
              <wp:positionV relativeFrom="paragraph">
                <wp:posOffset>361780</wp:posOffset>
              </wp:positionV>
              <wp:extent cx="6657278" cy="0"/>
              <wp:effectExtent l="0" t="25400" r="36195" b="38100"/>
              <wp:wrapNone/>
              <wp:docPr id="49" name="Straight Connector 49"/>
              <wp:cNvGraphicFramePr/>
              <a:graphic xmlns:a="http://schemas.openxmlformats.org/drawingml/2006/main">
                <a:graphicData uri="http://schemas.microsoft.com/office/word/2010/wordprocessingShape">
                  <wps:wsp>
                    <wps:cNvCnPr/>
                    <wps:spPr>
                      <a:xfrm>
                        <a:off x="0" y="0"/>
                        <a:ext cx="6657278" cy="0"/>
                      </a:xfrm>
                      <a:prstGeom prst="line">
                        <a:avLst/>
                      </a:prstGeom>
                      <a:ln w="6350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EA7FB" id="Straight Connector 4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8.5pt" to="52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8dvAEAAN4DAAAOAAAAZHJzL2Uyb0RvYy54bWysU01v2zAMvQ/YfxB0X+xkaDoYcXpo0V2G&#10;rdjHD1BlKhYgiYKkxc6/HyU7drENAzbsIksk3yP5SB/uRmvYGULU6Fq+3dScgZPYaXdq+bevj2/e&#10;cRaTcJ0w6KDlF4j87vj61WHwDeywR9NBYETiYjP4lvcp+aaqouzBirhBD46cCoMViZ7hVHVBDMRu&#10;TbWr6301YOh8QAkxkvVhcvJj4VcKZPqkVITETMuptlTOUM7nfFbHg2hOQfhey7kM8Q9VWKEdJV2o&#10;HkQS7HvQv1BZLQNGVGkj0VaolJZQeqButvVP3XzphYfSC4kT/SJT/H+08uP53j0FkmHwsYn+KeQu&#10;RhVs/lJ9bCxiXRaxYExMknG/v7nd3dJ45dVXrUAfYnoPaFm+tNxol/sQjTh/iImSUeg1JJuNYwMx&#10;vr2p6xIW0ejuURuTnWUX4N4EdhY0xTRu89SI4UUUvYwj49pEuaWLgYn/MyimOyp7OyXI+7VyCinB&#10;pd3MaxxFZ5iiChbgXNmfgHN8hkLZvb8BL4iSGV1awFY7DL8re5VCTfFXBaa+swTP2F3KeIs0tERF&#10;uXnh85a+fBf4+lsefwAAAP//AwBQSwMEFAAGAAgAAAAhACoPl7TbAAAACAEAAA8AAABkcnMvZG93&#10;bnJldi54bWxMj0FPwzAMhe9I/IfISFwQS2HqikrTCQ0mzhvsnjVeU9E4VZJ13b/HE4dxsuz39Py9&#10;ajm5XowYYudJwdMsA4HUeNNRq+D7a/34AiImTUb3nlDBGSMs69ubSpfGn2iD4za1gkMollqBTWko&#10;pYyNRafjzA9IrB18cDrxGlppgj5xuOvlc5YtpNMd8QerB1xZbH62R6dgPNg27Ba7lTyv3/OPz4dg&#10;J1codX83vb2CSDilqxku+IwONTPt/ZFMFL2CfM5GHgU3ushZPi9A7P8usq7k/wL1LwAAAP//AwBQ&#10;SwECLQAUAAYACAAAACEAtoM4kv4AAADhAQAAEwAAAAAAAAAAAAAAAAAAAAAAW0NvbnRlbnRfVHlw&#10;ZXNdLnhtbFBLAQItABQABgAIAAAAIQA4/SH/1gAAAJQBAAALAAAAAAAAAAAAAAAAAC8BAABfcmVs&#10;cy8ucmVsc1BLAQItABQABgAIAAAAIQDeAw8dvAEAAN4DAAAOAAAAAAAAAAAAAAAAAC4CAABkcnMv&#10;ZTJvRG9jLnhtbFBLAQItABQABgAIAAAAIQAqD5e02wAAAAgBAAAPAAAAAAAAAAAAAAAAABYEAABk&#10;cnMvZG93bnJldi54bWxQSwUGAAAAAAQABADzAAAAHgUAAAAA&#10;" strokecolor="black [3213]" strokeweight="5pt">
              <v:stroke joinstyle="miter"/>
            </v:line>
          </w:pict>
        </mc:Fallback>
      </mc:AlternateContent>
    </w:r>
    <w:r w:rsidR="001007AF" w:rsidRPr="007D78E8">
      <w:rPr>
        <w:rFonts w:ascii="Arial Black" w:hAnsi="Arial Black" w:cs="Arial"/>
        <w:b/>
        <w:bCs/>
        <w:sz w:val="36"/>
        <w:szCs w:val="36"/>
        <w14:textOutline w14:w="9525" w14:cap="flat" w14:cmpd="sng" w14:algn="ctr">
          <w14:noFill/>
          <w14:prstDash w14:val="solid"/>
          <w14:round/>
        </w14:textOutline>
      </w:rPr>
      <w:t xml:space="preserve">TAX TIPS </w:t>
    </w:r>
    <w:r w:rsidR="001007AF" w:rsidRPr="007D78E8">
      <w:rPr>
        <w:rStyle w:val="TitleChar"/>
        <w:color w:val="000000" w:themeColor="text1"/>
        <w:sz w:val="36"/>
        <w:szCs w:val="36"/>
      </w:rPr>
      <w:t>&amp; TRAPS</w:t>
    </w:r>
    <w:r w:rsidR="001007AF" w:rsidRPr="00C82E3E">
      <w:rPr>
        <w:rFonts w:ascii="Arial Black" w:hAnsi="Arial Black" w:cs="Arial"/>
        <w:b/>
        <w:bCs/>
        <w:color w:val="3A7D7C"/>
        <w:sz w:val="36"/>
        <w:szCs w:val="36"/>
        <w14:textOutline w14:w="9525" w14:cap="flat" w14:cmpd="sng" w14:algn="ctr">
          <w14:noFill/>
          <w14:prstDash w14:val="solid"/>
          <w14:round/>
        </w14:textOutline>
      </w:rPr>
      <w:tab/>
    </w:r>
    <w:r w:rsidR="00971ADB">
      <w:rPr>
        <w:rFonts w:cs="Arial"/>
        <w:sz w:val="22"/>
        <w:szCs w:val="22"/>
        <w14:textOutline w14:w="9525" w14:cap="flat" w14:cmpd="sng" w14:algn="ctr">
          <w14:noFill/>
          <w14:prstDash w14:val="solid"/>
          <w14:round/>
        </w14:textOutline>
      </w:rPr>
      <w:t>DECEMBER</w:t>
    </w:r>
    <w:r w:rsidR="001007AF" w:rsidRPr="007D78E8">
      <w:rPr>
        <w:rFonts w:cs="Arial"/>
        <w:sz w:val="22"/>
        <w:szCs w:val="22"/>
        <w14:textOutline w14:w="9525" w14:cap="flat" w14:cmpd="sng" w14:algn="ctr">
          <w14:noFill/>
          <w14:prstDash w14:val="solid"/>
          <w14:round/>
        </w14:textOutline>
      </w:rPr>
      <w:t xml:space="preserve"> 202</w:t>
    </w:r>
    <w:r w:rsidR="00D34A2C">
      <w:rPr>
        <w:rFonts w:cs="Arial"/>
        <w:sz w:val="22"/>
        <w:szCs w:val="22"/>
        <w14:textOutline w14:w="9525" w14:cap="flat" w14:cmpd="sng" w14:algn="ctr">
          <w14:noFill/>
          <w14:prstDash w14:val="solid"/>
          <w14:round/>
        </w14:textOutline>
      </w:rPr>
      <w:t>2</w:t>
    </w:r>
  </w:p>
  <w:p w14:paraId="4DAA98BD" w14:textId="56A04D2C" w:rsidR="001007AF" w:rsidRPr="00930129" w:rsidRDefault="001007AF" w:rsidP="001007AF">
    <w:pPr>
      <w:pStyle w:val="Footer"/>
      <w:tabs>
        <w:tab w:val="clear" w:pos="9360"/>
        <w:tab w:val="right" w:pos="10348"/>
      </w:tabs>
    </w:pPr>
    <w:r w:rsidRPr="008A25E8">
      <w:br/>
    </w:r>
    <w:r w:rsidR="00971ADB">
      <w:t>202</w:t>
    </w:r>
    <w:r w:rsidR="00D34A2C">
      <w:t>2</w:t>
    </w:r>
    <w:r w:rsidR="00971ADB">
      <w:t xml:space="preserve"> YEAR-END TAX PLANNING</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24B264F3" w14:textId="77777777" w:rsidR="001007AF" w:rsidRPr="007C5073" w:rsidRDefault="001007AF" w:rsidP="001007AF">
    <w:pPr>
      <w:tabs>
        <w:tab w:val="right" w:pos="10632"/>
      </w:tabs>
      <w:spacing w:line="216" w:lineRule="auto"/>
      <w:ind w:right="360"/>
      <w:rPr>
        <w:rStyle w:val="TitleChar"/>
        <w:sz w:val="20"/>
        <w:szCs w:val="20"/>
      </w:rPr>
    </w:pPr>
  </w:p>
  <w:p w14:paraId="6AD79365" w14:textId="77777777" w:rsidR="001007AF" w:rsidRDefault="001007AF" w:rsidP="001007AF">
    <w:pPr>
      <w:pStyle w:val="Footer"/>
    </w:pPr>
  </w:p>
  <w:p w14:paraId="4D294ED1" w14:textId="77777777" w:rsidR="001007AF" w:rsidRDefault="00100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2A5E" w14:textId="77777777" w:rsidR="00BE0C0D" w:rsidRDefault="00BE0C0D" w:rsidP="004B032F">
      <w:pPr>
        <w:spacing w:after="0"/>
      </w:pPr>
      <w:r>
        <w:separator/>
      </w:r>
    </w:p>
  </w:footnote>
  <w:footnote w:type="continuationSeparator" w:id="0">
    <w:p w14:paraId="2CA26494" w14:textId="77777777" w:rsidR="00BE0C0D" w:rsidRDefault="00BE0C0D" w:rsidP="004B03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C606" w14:textId="7BCC18B6" w:rsidR="004B032F" w:rsidRDefault="004B032F" w:rsidP="00823066">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DEFC" w14:textId="5FDCFEC4" w:rsidR="00C82E3E" w:rsidRDefault="00C82E3E">
    <w:pPr>
      <w:pStyle w:val="Header"/>
    </w:pPr>
    <w:r>
      <w:rPr>
        <w:noProof/>
      </w:rPr>
      <w:drawing>
        <wp:anchor distT="0" distB="0" distL="114300" distR="114300" simplePos="0" relativeHeight="251659264" behindDoc="0" locked="0" layoutInCell="1" allowOverlap="1" wp14:anchorId="3C26A0C3" wp14:editId="79846829">
          <wp:simplePos x="0" y="0"/>
          <wp:positionH relativeFrom="margin">
            <wp:align>right</wp:align>
          </wp:positionH>
          <wp:positionV relativeFrom="paragraph">
            <wp:posOffset>142875</wp:posOffset>
          </wp:positionV>
          <wp:extent cx="6629400" cy="2148205"/>
          <wp:effectExtent l="0" t="0" r="0" b="4445"/>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extLst>
                      <a:ext uri="{28A0092B-C50C-407E-A947-70E740481C1C}">
                        <a14:useLocalDpi xmlns:a14="http://schemas.microsoft.com/office/drawing/2010/main" val="0"/>
                      </a:ext>
                    </a:extLst>
                  </a:blip>
                  <a:stretch>
                    <a:fillRect/>
                  </a:stretch>
                </pic:blipFill>
                <pic:spPr>
                  <a:xfrm>
                    <a:off x="0" y="0"/>
                    <a:ext cx="6629400" cy="21482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3CFF" w14:textId="77777777" w:rsidR="00E64EF3" w:rsidRDefault="00E64EF3">
    <w:pPr>
      <w:pStyle w:val="Header"/>
    </w:pPr>
    <w:r>
      <w:rPr>
        <w:noProof/>
      </w:rPr>
      <w:drawing>
        <wp:anchor distT="0" distB="0" distL="114300" distR="114300" simplePos="0" relativeHeight="251665408" behindDoc="0" locked="0" layoutInCell="1" allowOverlap="1" wp14:anchorId="46D4E17F" wp14:editId="6FDB9D53">
          <wp:simplePos x="0" y="0"/>
          <wp:positionH relativeFrom="column">
            <wp:posOffset>247</wp:posOffset>
          </wp:positionH>
          <wp:positionV relativeFrom="paragraph">
            <wp:posOffset>0</wp:posOffset>
          </wp:positionV>
          <wp:extent cx="6655435" cy="2148205"/>
          <wp:effectExtent l="0" t="0" r="0" b="0"/>
          <wp:wrapTopAndBottom/>
          <wp:docPr id="50" name="Picture 5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55435" cy="2148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6BB"/>
    <w:multiLevelType w:val="hybridMultilevel"/>
    <w:tmpl w:val="808C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26B56"/>
    <w:multiLevelType w:val="multilevel"/>
    <w:tmpl w:val="0C1A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93BB7"/>
    <w:multiLevelType w:val="hybridMultilevel"/>
    <w:tmpl w:val="2E3E6556"/>
    <w:lvl w:ilvl="0" w:tplc="2E3621A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D5B13"/>
    <w:multiLevelType w:val="hybridMultilevel"/>
    <w:tmpl w:val="34342510"/>
    <w:lvl w:ilvl="0" w:tplc="77E4C38A">
      <w:start w:val="1"/>
      <w:numFmt w:val="bullet"/>
      <w:pStyle w:val="BodyIndent"/>
      <w:lvlText w:val=""/>
      <w:lvlJc w:val="left"/>
      <w:pPr>
        <w:tabs>
          <w:tab w:val="num" w:pos="720"/>
        </w:tabs>
        <w:ind w:left="576"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62971"/>
    <w:multiLevelType w:val="multilevel"/>
    <w:tmpl w:val="1486D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936A21"/>
    <w:multiLevelType w:val="hybridMultilevel"/>
    <w:tmpl w:val="BDB67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61785B"/>
    <w:multiLevelType w:val="hybridMultilevel"/>
    <w:tmpl w:val="177C5BF2"/>
    <w:lvl w:ilvl="0" w:tplc="10090001">
      <w:start w:val="1"/>
      <w:numFmt w:val="bullet"/>
      <w:lvlText w:val=""/>
      <w:lvlJc w:val="left"/>
      <w:pPr>
        <w:ind w:left="704" w:hanging="420"/>
      </w:pPr>
      <w:rPr>
        <w:rFonts w:ascii="Symbol" w:hAnsi="Symbol" w:hint="default"/>
      </w:rPr>
    </w:lvl>
    <w:lvl w:ilvl="1" w:tplc="10090001">
      <w:start w:val="1"/>
      <w:numFmt w:val="bullet"/>
      <w:lvlText w:val=""/>
      <w:lvlJc w:val="left"/>
      <w:pPr>
        <w:ind w:left="1364" w:hanging="360"/>
      </w:pPr>
      <w:rPr>
        <w:rFonts w:ascii="Symbol" w:hAnsi="Symbol" w:hint="default"/>
      </w:r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7" w15:restartNumberingAfterBreak="0">
    <w:nsid w:val="20970AF5"/>
    <w:multiLevelType w:val="hybridMultilevel"/>
    <w:tmpl w:val="BFCEB2D6"/>
    <w:lvl w:ilvl="0" w:tplc="8208D51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4DD657A"/>
    <w:multiLevelType w:val="hybridMultilevel"/>
    <w:tmpl w:val="7C66D46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604B7B"/>
    <w:multiLevelType w:val="multilevel"/>
    <w:tmpl w:val="0BBCA3AE"/>
    <w:lvl w:ilvl="0">
      <w:start w:val="1"/>
      <w:numFmt w:val="bullet"/>
      <w:lvlText w:val=""/>
      <w:lvlJc w:val="left"/>
      <w:pPr>
        <w:tabs>
          <w:tab w:val="num" w:pos="720"/>
        </w:tabs>
        <w:ind w:left="720" w:hanging="360"/>
      </w:pPr>
      <w:rPr>
        <w:rFonts w:ascii="Symbol" w:hAnsi="Symbol" w:hint="default"/>
        <w:sz w:val="20"/>
      </w:rPr>
    </w:lvl>
    <w:lvl w:ilvl="1">
      <w:start w:val="21"/>
      <w:numFmt w:val="bullet"/>
      <w:lvlText w:val="-"/>
      <w:lvlJc w:val="left"/>
      <w:pPr>
        <w:ind w:left="1080" w:firstLine="0"/>
      </w:pPr>
      <w:rPr>
        <w:rFonts w:asciiTheme="minorHAnsi" w:eastAsiaTheme="minorHAnsi" w:hAnsiTheme="minorHAnsi" w:cstheme="minorBid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4739C2"/>
    <w:multiLevelType w:val="hybridMultilevel"/>
    <w:tmpl w:val="2750A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C06B19"/>
    <w:multiLevelType w:val="hybridMultilevel"/>
    <w:tmpl w:val="EF7C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F296B"/>
    <w:multiLevelType w:val="multilevel"/>
    <w:tmpl w:val="61B2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B51B5B"/>
    <w:multiLevelType w:val="multilevel"/>
    <w:tmpl w:val="364C83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8E74404"/>
    <w:multiLevelType w:val="hybridMultilevel"/>
    <w:tmpl w:val="3CB44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A40653"/>
    <w:multiLevelType w:val="hybridMultilevel"/>
    <w:tmpl w:val="9BD25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53476D"/>
    <w:multiLevelType w:val="multilevel"/>
    <w:tmpl w:val="A824D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8554A8"/>
    <w:multiLevelType w:val="multilevel"/>
    <w:tmpl w:val="F552C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454452"/>
    <w:multiLevelType w:val="multilevel"/>
    <w:tmpl w:val="902E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63484C"/>
    <w:multiLevelType w:val="hybridMultilevel"/>
    <w:tmpl w:val="97BA6286"/>
    <w:lvl w:ilvl="0" w:tplc="10090001">
      <w:start w:val="1"/>
      <w:numFmt w:val="bullet"/>
      <w:lvlText w:val=""/>
      <w:lvlJc w:val="left"/>
      <w:pPr>
        <w:ind w:left="704" w:hanging="420"/>
      </w:pPr>
      <w:rPr>
        <w:rFonts w:ascii="Symbol" w:hAnsi="Symbol" w:hint="default"/>
      </w:rPr>
    </w:lvl>
    <w:lvl w:ilvl="1" w:tplc="10090001">
      <w:start w:val="1"/>
      <w:numFmt w:val="bullet"/>
      <w:lvlText w:val=""/>
      <w:lvlJc w:val="left"/>
      <w:pPr>
        <w:ind w:left="1364" w:hanging="360"/>
      </w:pPr>
      <w:rPr>
        <w:rFonts w:ascii="Symbol" w:hAnsi="Symbol" w:hint="default"/>
      </w:r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0" w15:restartNumberingAfterBreak="0">
    <w:nsid w:val="5158567C"/>
    <w:multiLevelType w:val="hybridMultilevel"/>
    <w:tmpl w:val="2502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04758"/>
    <w:multiLevelType w:val="multilevel"/>
    <w:tmpl w:val="5C64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AF18D0"/>
    <w:multiLevelType w:val="hybridMultilevel"/>
    <w:tmpl w:val="467ED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C5022BE"/>
    <w:multiLevelType w:val="multilevel"/>
    <w:tmpl w:val="2094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430885"/>
    <w:multiLevelType w:val="hybridMultilevel"/>
    <w:tmpl w:val="26947FA2"/>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66495D32"/>
    <w:multiLevelType w:val="multilevel"/>
    <w:tmpl w:val="3EF0E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8412FD"/>
    <w:multiLevelType w:val="multilevel"/>
    <w:tmpl w:val="66EA9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4E3BDE"/>
    <w:multiLevelType w:val="multilevel"/>
    <w:tmpl w:val="4564A15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A67461"/>
    <w:multiLevelType w:val="hybridMultilevel"/>
    <w:tmpl w:val="04B4E7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B2B3002"/>
    <w:multiLevelType w:val="multilevel"/>
    <w:tmpl w:val="D2164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firstLine="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E555B3"/>
    <w:multiLevelType w:val="multilevel"/>
    <w:tmpl w:val="DDF4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5D66FE"/>
    <w:multiLevelType w:val="multilevel"/>
    <w:tmpl w:val="BD3A0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C97B55"/>
    <w:multiLevelType w:val="multilevel"/>
    <w:tmpl w:val="839A1C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3463C1"/>
    <w:multiLevelType w:val="hybridMultilevel"/>
    <w:tmpl w:val="412A6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4081C96"/>
    <w:multiLevelType w:val="hybridMultilevel"/>
    <w:tmpl w:val="CEEA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AF7C20"/>
    <w:multiLevelType w:val="hybridMultilevel"/>
    <w:tmpl w:val="459A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334E52"/>
    <w:multiLevelType w:val="hybridMultilevel"/>
    <w:tmpl w:val="DA24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390F"/>
    <w:multiLevelType w:val="hybridMultilevel"/>
    <w:tmpl w:val="8452B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F1B7B7E"/>
    <w:multiLevelType w:val="multilevel"/>
    <w:tmpl w:val="A9B0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3484822">
    <w:abstractNumId w:val="0"/>
  </w:num>
  <w:num w:numId="2" w16cid:durableId="1354115170">
    <w:abstractNumId w:val="37"/>
  </w:num>
  <w:num w:numId="3" w16cid:durableId="1141535111">
    <w:abstractNumId w:val="2"/>
  </w:num>
  <w:num w:numId="4" w16cid:durableId="520240099">
    <w:abstractNumId w:val="27"/>
  </w:num>
  <w:num w:numId="5" w16cid:durableId="1246107315">
    <w:abstractNumId w:val="3"/>
  </w:num>
  <w:num w:numId="6" w16cid:durableId="13374590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9149429">
    <w:abstractNumId w:val="1"/>
  </w:num>
  <w:num w:numId="8" w16cid:durableId="172497209">
    <w:abstractNumId w:val="18"/>
  </w:num>
  <w:num w:numId="9" w16cid:durableId="1101876234">
    <w:abstractNumId w:val="38"/>
  </w:num>
  <w:num w:numId="10" w16cid:durableId="248121138">
    <w:abstractNumId w:val="15"/>
  </w:num>
  <w:num w:numId="11" w16cid:durableId="2040819012">
    <w:abstractNumId w:val="28"/>
  </w:num>
  <w:num w:numId="12" w16cid:durableId="261576675">
    <w:abstractNumId w:val="21"/>
  </w:num>
  <w:num w:numId="13" w16cid:durableId="120537828">
    <w:abstractNumId w:val="30"/>
  </w:num>
  <w:num w:numId="14" w16cid:durableId="1878852115">
    <w:abstractNumId w:val="16"/>
  </w:num>
  <w:num w:numId="15" w16cid:durableId="2086412981">
    <w:abstractNumId w:val="17"/>
  </w:num>
  <w:num w:numId="16" w16cid:durableId="520584238">
    <w:abstractNumId w:val="12"/>
  </w:num>
  <w:num w:numId="17" w16cid:durableId="1112868666">
    <w:abstractNumId w:val="33"/>
  </w:num>
  <w:num w:numId="18" w16cid:durableId="1269267327">
    <w:abstractNumId w:val="14"/>
  </w:num>
  <w:num w:numId="19" w16cid:durableId="1208571372">
    <w:abstractNumId w:val="5"/>
  </w:num>
  <w:num w:numId="20" w16cid:durableId="1988775315">
    <w:abstractNumId w:val="35"/>
  </w:num>
  <w:num w:numId="21" w16cid:durableId="659118324">
    <w:abstractNumId w:val="31"/>
  </w:num>
  <w:num w:numId="22" w16cid:durableId="315107676">
    <w:abstractNumId w:val="25"/>
  </w:num>
  <w:num w:numId="23" w16cid:durableId="1227570577">
    <w:abstractNumId w:val="22"/>
  </w:num>
  <w:num w:numId="24" w16cid:durableId="328141330">
    <w:abstractNumId w:val="9"/>
  </w:num>
  <w:num w:numId="25" w16cid:durableId="2106918221">
    <w:abstractNumId w:val="26"/>
  </w:num>
  <w:num w:numId="26" w16cid:durableId="570316401">
    <w:abstractNumId w:val="29"/>
  </w:num>
  <w:num w:numId="27" w16cid:durableId="1627199070">
    <w:abstractNumId w:val="10"/>
  </w:num>
  <w:num w:numId="28" w16cid:durableId="1614287186">
    <w:abstractNumId w:val="36"/>
  </w:num>
  <w:num w:numId="29" w16cid:durableId="531191471">
    <w:abstractNumId w:val="4"/>
  </w:num>
  <w:num w:numId="30" w16cid:durableId="1427382646">
    <w:abstractNumId w:val="20"/>
  </w:num>
  <w:num w:numId="31" w16cid:durableId="1977104040">
    <w:abstractNumId w:val="11"/>
  </w:num>
  <w:num w:numId="32" w16cid:durableId="876813792">
    <w:abstractNumId w:val="34"/>
  </w:num>
  <w:num w:numId="33" w16cid:durableId="1770345843">
    <w:abstractNumId w:val="32"/>
  </w:num>
  <w:num w:numId="34" w16cid:durableId="1867907206">
    <w:abstractNumId w:val="23"/>
  </w:num>
  <w:num w:numId="35" w16cid:durableId="1620724066">
    <w:abstractNumId w:val="7"/>
  </w:num>
  <w:num w:numId="36" w16cid:durableId="1174106356">
    <w:abstractNumId w:val="19"/>
  </w:num>
  <w:num w:numId="37" w16cid:durableId="231352038">
    <w:abstractNumId w:val="6"/>
  </w:num>
  <w:num w:numId="38" w16cid:durableId="1624992994">
    <w:abstractNumId w:val="8"/>
  </w:num>
  <w:num w:numId="39" w16cid:durableId="7564843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3MTMztLC0MDQ1MzRV0lEKTi0uzszPAykwqwUA4JL1miwAAAA="/>
  </w:docVars>
  <w:rsids>
    <w:rsidRoot w:val="00792C6A"/>
    <w:rsid w:val="00006564"/>
    <w:rsid w:val="0001234C"/>
    <w:rsid w:val="00016B16"/>
    <w:rsid w:val="00020D60"/>
    <w:rsid w:val="00022E1F"/>
    <w:rsid w:val="00034A29"/>
    <w:rsid w:val="00051F75"/>
    <w:rsid w:val="00055403"/>
    <w:rsid w:val="00080332"/>
    <w:rsid w:val="00090382"/>
    <w:rsid w:val="00091C79"/>
    <w:rsid w:val="0009396B"/>
    <w:rsid w:val="00093BE9"/>
    <w:rsid w:val="000A1FA5"/>
    <w:rsid w:val="000C7D52"/>
    <w:rsid w:val="000E3616"/>
    <w:rsid w:val="001007AF"/>
    <w:rsid w:val="00101226"/>
    <w:rsid w:val="00105BE5"/>
    <w:rsid w:val="001236FE"/>
    <w:rsid w:val="001273BE"/>
    <w:rsid w:val="00135423"/>
    <w:rsid w:val="001365E2"/>
    <w:rsid w:val="00156175"/>
    <w:rsid w:val="001564EE"/>
    <w:rsid w:val="001610D1"/>
    <w:rsid w:val="001619E1"/>
    <w:rsid w:val="00163406"/>
    <w:rsid w:val="00183AA8"/>
    <w:rsid w:val="001973AE"/>
    <w:rsid w:val="001A487D"/>
    <w:rsid w:val="001B2310"/>
    <w:rsid w:val="001B43CF"/>
    <w:rsid w:val="001B59A8"/>
    <w:rsid w:val="001C4535"/>
    <w:rsid w:val="001D39AD"/>
    <w:rsid w:val="001E5094"/>
    <w:rsid w:val="00203DEA"/>
    <w:rsid w:val="0021184F"/>
    <w:rsid w:val="00222417"/>
    <w:rsid w:val="00227937"/>
    <w:rsid w:val="00246207"/>
    <w:rsid w:val="00253644"/>
    <w:rsid w:val="00270C01"/>
    <w:rsid w:val="002721F1"/>
    <w:rsid w:val="00283EB0"/>
    <w:rsid w:val="002A6635"/>
    <w:rsid w:val="002C0DA7"/>
    <w:rsid w:val="002D0CB3"/>
    <w:rsid w:val="002D1FD2"/>
    <w:rsid w:val="002E46CF"/>
    <w:rsid w:val="002F7B8A"/>
    <w:rsid w:val="00302210"/>
    <w:rsid w:val="00305B66"/>
    <w:rsid w:val="00307702"/>
    <w:rsid w:val="00343B7F"/>
    <w:rsid w:val="00365D42"/>
    <w:rsid w:val="00365ED2"/>
    <w:rsid w:val="003669E4"/>
    <w:rsid w:val="00371E01"/>
    <w:rsid w:val="003720D3"/>
    <w:rsid w:val="00382B92"/>
    <w:rsid w:val="003852A1"/>
    <w:rsid w:val="003A1F3D"/>
    <w:rsid w:val="003A3168"/>
    <w:rsid w:val="003A58CD"/>
    <w:rsid w:val="003B0D03"/>
    <w:rsid w:val="003E4331"/>
    <w:rsid w:val="00407C23"/>
    <w:rsid w:val="00413C2A"/>
    <w:rsid w:val="00426CBF"/>
    <w:rsid w:val="0043513B"/>
    <w:rsid w:val="00472D29"/>
    <w:rsid w:val="00490537"/>
    <w:rsid w:val="004B032F"/>
    <w:rsid w:val="004E3E90"/>
    <w:rsid w:val="0050363C"/>
    <w:rsid w:val="00505216"/>
    <w:rsid w:val="005078EF"/>
    <w:rsid w:val="005130AF"/>
    <w:rsid w:val="005411F1"/>
    <w:rsid w:val="00546EEF"/>
    <w:rsid w:val="005530A1"/>
    <w:rsid w:val="00556C51"/>
    <w:rsid w:val="00561B6F"/>
    <w:rsid w:val="00574B2C"/>
    <w:rsid w:val="00574F40"/>
    <w:rsid w:val="00585575"/>
    <w:rsid w:val="005971B8"/>
    <w:rsid w:val="005A6BE9"/>
    <w:rsid w:val="005D7567"/>
    <w:rsid w:val="005F10AB"/>
    <w:rsid w:val="00606857"/>
    <w:rsid w:val="00620A27"/>
    <w:rsid w:val="00634BDD"/>
    <w:rsid w:val="0065373C"/>
    <w:rsid w:val="0065664F"/>
    <w:rsid w:val="0066608B"/>
    <w:rsid w:val="00666BE9"/>
    <w:rsid w:val="00670123"/>
    <w:rsid w:val="0067676A"/>
    <w:rsid w:val="00685CA1"/>
    <w:rsid w:val="006A4230"/>
    <w:rsid w:val="006C4FFE"/>
    <w:rsid w:val="0070288B"/>
    <w:rsid w:val="00712A58"/>
    <w:rsid w:val="00720EF3"/>
    <w:rsid w:val="00722876"/>
    <w:rsid w:val="00723C6F"/>
    <w:rsid w:val="00730C11"/>
    <w:rsid w:val="00731F20"/>
    <w:rsid w:val="00732E16"/>
    <w:rsid w:val="00734EF9"/>
    <w:rsid w:val="00757FE4"/>
    <w:rsid w:val="007621A2"/>
    <w:rsid w:val="007670B7"/>
    <w:rsid w:val="007817C3"/>
    <w:rsid w:val="00792C6A"/>
    <w:rsid w:val="007A6EFD"/>
    <w:rsid w:val="007B5C0A"/>
    <w:rsid w:val="007C1DFE"/>
    <w:rsid w:val="007C5073"/>
    <w:rsid w:val="007D0D4F"/>
    <w:rsid w:val="007D2FF8"/>
    <w:rsid w:val="007D73F5"/>
    <w:rsid w:val="007D78E8"/>
    <w:rsid w:val="007F16EF"/>
    <w:rsid w:val="00803FD6"/>
    <w:rsid w:val="00811BF4"/>
    <w:rsid w:val="00814ABE"/>
    <w:rsid w:val="00815149"/>
    <w:rsid w:val="008154B1"/>
    <w:rsid w:val="00816047"/>
    <w:rsid w:val="00816F6B"/>
    <w:rsid w:val="00820D87"/>
    <w:rsid w:val="00823066"/>
    <w:rsid w:val="00823753"/>
    <w:rsid w:val="008779A2"/>
    <w:rsid w:val="008A25E8"/>
    <w:rsid w:val="008A31CB"/>
    <w:rsid w:val="008B1D4D"/>
    <w:rsid w:val="008B3562"/>
    <w:rsid w:val="008B3BF0"/>
    <w:rsid w:val="008B6D94"/>
    <w:rsid w:val="008B73ED"/>
    <w:rsid w:val="008B77CE"/>
    <w:rsid w:val="008C571F"/>
    <w:rsid w:val="008C74EB"/>
    <w:rsid w:val="008F105F"/>
    <w:rsid w:val="008F6D0A"/>
    <w:rsid w:val="00933999"/>
    <w:rsid w:val="00941F73"/>
    <w:rsid w:val="009515F0"/>
    <w:rsid w:val="00966C02"/>
    <w:rsid w:val="00971ADB"/>
    <w:rsid w:val="009A0FD1"/>
    <w:rsid w:val="009A318F"/>
    <w:rsid w:val="009C0895"/>
    <w:rsid w:val="009F3565"/>
    <w:rsid w:val="009F7798"/>
    <w:rsid w:val="00A12372"/>
    <w:rsid w:val="00A13ACB"/>
    <w:rsid w:val="00A14D95"/>
    <w:rsid w:val="00A666A5"/>
    <w:rsid w:val="00A67841"/>
    <w:rsid w:val="00A77E1F"/>
    <w:rsid w:val="00A823C1"/>
    <w:rsid w:val="00A83CC9"/>
    <w:rsid w:val="00AC2D82"/>
    <w:rsid w:val="00AD6780"/>
    <w:rsid w:val="00AE49F9"/>
    <w:rsid w:val="00AF1C87"/>
    <w:rsid w:val="00AF690B"/>
    <w:rsid w:val="00B05D5D"/>
    <w:rsid w:val="00B21FD5"/>
    <w:rsid w:val="00B273EA"/>
    <w:rsid w:val="00B27751"/>
    <w:rsid w:val="00B37107"/>
    <w:rsid w:val="00B45957"/>
    <w:rsid w:val="00B57C63"/>
    <w:rsid w:val="00B740FE"/>
    <w:rsid w:val="00B93EA8"/>
    <w:rsid w:val="00BA362D"/>
    <w:rsid w:val="00BE02A8"/>
    <w:rsid w:val="00BE0C0D"/>
    <w:rsid w:val="00BF1C3A"/>
    <w:rsid w:val="00C148EB"/>
    <w:rsid w:val="00C170F6"/>
    <w:rsid w:val="00C3114F"/>
    <w:rsid w:val="00C54F73"/>
    <w:rsid w:val="00C6611A"/>
    <w:rsid w:val="00C81887"/>
    <w:rsid w:val="00C82E3E"/>
    <w:rsid w:val="00C8620A"/>
    <w:rsid w:val="00C91B6A"/>
    <w:rsid w:val="00C926FB"/>
    <w:rsid w:val="00C97B67"/>
    <w:rsid w:val="00CA208D"/>
    <w:rsid w:val="00CA428B"/>
    <w:rsid w:val="00CB2E1A"/>
    <w:rsid w:val="00CC1C25"/>
    <w:rsid w:val="00CC3043"/>
    <w:rsid w:val="00CD5824"/>
    <w:rsid w:val="00CD612A"/>
    <w:rsid w:val="00CF1387"/>
    <w:rsid w:val="00CF2F1F"/>
    <w:rsid w:val="00CF3FBD"/>
    <w:rsid w:val="00D054DA"/>
    <w:rsid w:val="00D230EE"/>
    <w:rsid w:val="00D2737A"/>
    <w:rsid w:val="00D34A2C"/>
    <w:rsid w:val="00D41041"/>
    <w:rsid w:val="00D5655A"/>
    <w:rsid w:val="00D754D3"/>
    <w:rsid w:val="00D77BA6"/>
    <w:rsid w:val="00D806FA"/>
    <w:rsid w:val="00DC4450"/>
    <w:rsid w:val="00DE1056"/>
    <w:rsid w:val="00DE3489"/>
    <w:rsid w:val="00E07F6E"/>
    <w:rsid w:val="00E20453"/>
    <w:rsid w:val="00E206D9"/>
    <w:rsid w:val="00E20C69"/>
    <w:rsid w:val="00E2209E"/>
    <w:rsid w:val="00E317DD"/>
    <w:rsid w:val="00E42AAD"/>
    <w:rsid w:val="00E618B6"/>
    <w:rsid w:val="00E64EF3"/>
    <w:rsid w:val="00E701F0"/>
    <w:rsid w:val="00EC051A"/>
    <w:rsid w:val="00EC198C"/>
    <w:rsid w:val="00EF3243"/>
    <w:rsid w:val="00EF4AB2"/>
    <w:rsid w:val="00EF6536"/>
    <w:rsid w:val="00EF7224"/>
    <w:rsid w:val="00F006D5"/>
    <w:rsid w:val="00F0112F"/>
    <w:rsid w:val="00F15046"/>
    <w:rsid w:val="00F2475D"/>
    <w:rsid w:val="00F3071B"/>
    <w:rsid w:val="00F3643A"/>
    <w:rsid w:val="00F37368"/>
    <w:rsid w:val="00F87EB5"/>
    <w:rsid w:val="00F92174"/>
    <w:rsid w:val="00FB0E31"/>
    <w:rsid w:val="00FB6478"/>
    <w:rsid w:val="00FC3BFD"/>
    <w:rsid w:val="00FE0F15"/>
    <w:rsid w:val="00FE71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4539"/>
  <w15:chartTrackingRefBased/>
  <w15:docId w15:val="{AAE911A8-4F41-C345-9558-16911DA2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41"/>
    <w:pPr>
      <w:keepLines/>
      <w:spacing w:after="120"/>
    </w:pPr>
    <w:rPr>
      <w:rFonts w:ascii="Arial" w:hAnsi="Arial"/>
      <w:color w:val="000000" w:themeColor="text1"/>
      <w:sz w:val="20"/>
    </w:rPr>
  </w:style>
  <w:style w:type="paragraph" w:styleId="Heading1">
    <w:name w:val="heading 1"/>
    <w:basedOn w:val="Normal"/>
    <w:next w:val="Normal"/>
    <w:link w:val="Heading1Char"/>
    <w:qFormat/>
    <w:rsid w:val="003A58CD"/>
    <w:pPr>
      <w:keepNext/>
      <w:pBdr>
        <w:bottom w:val="single" w:sz="18" w:space="1" w:color="auto"/>
      </w:pBdr>
      <w:spacing w:before="240"/>
      <w:outlineLvl w:val="0"/>
    </w:pPr>
    <w:rPr>
      <w:rFonts w:eastAsiaTheme="majorEastAsia" w:cstheme="majorBidi"/>
      <w:b/>
      <w:sz w:val="24"/>
      <w:szCs w:val="28"/>
    </w:rPr>
  </w:style>
  <w:style w:type="paragraph" w:styleId="Heading2">
    <w:name w:val="heading 2"/>
    <w:basedOn w:val="Normal"/>
    <w:next w:val="Normal"/>
    <w:link w:val="Heading2Char"/>
    <w:unhideWhenUsed/>
    <w:qFormat/>
    <w:rsid w:val="003A58CD"/>
    <w:pPr>
      <w:keepNext/>
      <w:spacing w:before="80" w:after="60"/>
      <w:outlineLvl w:val="1"/>
    </w:pPr>
    <w:rPr>
      <w:rFonts w:eastAsiaTheme="majorEastAsia" w:cstheme="majorBidi"/>
      <w:sz w:val="22"/>
      <w:szCs w:val="26"/>
      <w:lang w:val="en-US"/>
    </w:rPr>
  </w:style>
  <w:style w:type="paragraph" w:styleId="Heading3">
    <w:name w:val="heading 3"/>
    <w:basedOn w:val="Heading2"/>
    <w:next w:val="Normal"/>
    <w:link w:val="Heading3Char"/>
    <w:unhideWhenUsed/>
    <w:qFormat/>
    <w:rsid w:val="0043513B"/>
    <w:pPr>
      <w:outlineLvl w:val="2"/>
    </w:pPr>
    <w:rPr>
      <w:color w:val="7F7F7F" w:themeColor="text1" w:themeTint="80"/>
      <w:sz w:val="20"/>
      <w:szCs w:val="24"/>
    </w:rPr>
  </w:style>
  <w:style w:type="paragraph" w:styleId="Heading4">
    <w:name w:val="heading 4"/>
    <w:basedOn w:val="Normal"/>
    <w:next w:val="Normal"/>
    <w:link w:val="Heading4Char"/>
    <w:uiPriority w:val="9"/>
    <w:semiHidden/>
    <w:unhideWhenUsed/>
    <w:qFormat/>
    <w:rsid w:val="00D806FA"/>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06FA"/>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06FA"/>
    <w:pPr>
      <w:keepNext/>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06FA"/>
    <w:pPr>
      <w:keepNext/>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06FA"/>
    <w:pPr>
      <w:keepNext/>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6FA"/>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C6A"/>
    <w:rPr>
      <w:color w:val="0563C1" w:themeColor="hyperlink"/>
      <w:u w:val="single"/>
    </w:rPr>
  </w:style>
  <w:style w:type="character" w:styleId="UnresolvedMention">
    <w:name w:val="Unresolved Mention"/>
    <w:basedOn w:val="DefaultParagraphFont"/>
    <w:uiPriority w:val="99"/>
    <w:semiHidden/>
    <w:unhideWhenUsed/>
    <w:rsid w:val="00792C6A"/>
    <w:rPr>
      <w:color w:val="605E5C"/>
      <w:shd w:val="clear" w:color="auto" w:fill="E1DFDD"/>
    </w:rPr>
  </w:style>
  <w:style w:type="character" w:customStyle="1" w:styleId="Heading1Char">
    <w:name w:val="Heading 1 Char"/>
    <w:basedOn w:val="DefaultParagraphFont"/>
    <w:link w:val="Heading1"/>
    <w:rsid w:val="003A58CD"/>
    <w:rPr>
      <w:rFonts w:ascii="Arial" w:eastAsiaTheme="majorEastAsia" w:hAnsi="Arial" w:cstheme="majorBidi"/>
      <w:b/>
      <w:szCs w:val="28"/>
    </w:rPr>
  </w:style>
  <w:style w:type="character" w:customStyle="1" w:styleId="Heading2Char">
    <w:name w:val="Heading 2 Char"/>
    <w:basedOn w:val="DefaultParagraphFont"/>
    <w:link w:val="Heading2"/>
    <w:rsid w:val="003A58CD"/>
    <w:rPr>
      <w:rFonts w:ascii="Arial" w:eastAsiaTheme="majorEastAsia" w:hAnsi="Arial" w:cstheme="majorBidi"/>
      <w:sz w:val="22"/>
      <w:szCs w:val="26"/>
      <w:lang w:val="en-US"/>
    </w:rPr>
  </w:style>
  <w:style w:type="character" w:customStyle="1" w:styleId="Heading3Char">
    <w:name w:val="Heading 3 Char"/>
    <w:basedOn w:val="DefaultParagraphFont"/>
    <w:link w:val="Heading3"/>
    <w:rsid w:val="0043513B"/>
    <w:rPr>
      <w:rFonts w:ascii="Arial" w:eastAsiaTheme="majorEastAsia" w:hAnsi="Arial" w:cstheme="majorBidi"/>
      <w:color w:val="7F7F7F" w:themeColor="text1" w:themeTint="80"/>
      <w:sz w:val="20"/>
      <w:lang w:val="en-US"/>
    </w:rPr>
  </w:style>
  <w:style w:type="character" w:customStyle="1" w:styleId="Heading4Char">
    <w:name w:val="Heading 4 Char"/>
    <w:basedOn w:val="DefaultParagraphFont"/>
    <w:link w:val="Heading4"/>
    <w:uiPriority w:val="9"/>
    <w:semiHidden/>
    <w:rsid w:val="00D806F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806F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806F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806F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06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6F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nhideWhenUsed/>
    <w:rsid w:val="00D806FA"/>
    <w:pPr>
      <w:spacing w:after="200"/>
    </w:pPr>
    <w:rPr>
      <w:i/>
      <w:iCs/>
      <w:color w:val="44546A" w:themeColor="text2"/>
      <w:sz w:val="18"/>
      <w:szCs w:val="18"/>
    </w:rPr>
  </w:style>
  <w:style w:type="paragraph" w:styleId="Title">
    <w:name w:val="Title"/>
    <w:basedOn w:val="Normal"/>
    <w:next w:val="Normal"/>
    <w:link w:val="TitleChar"/>
    <w:uiPriority w:val="10"/>
    <w:qFormat/>
    <w:rsid w:val="00F37368"/>
    <w:pPr>
      <w:tabs>
        <w:tab w:val="right" w:pos="9356"/>
      </w:tabs>
      <w:spacing w:after="360" w:line="216" w:lineRule="auto"/>
      <w:ind w:right="6"/>
    </w:pPr>
    <w:rPr>
      <w:rFonts w:ascii="Arial Black" w:hAnsi="Arial Black" w:cs="Arial"/>
      <w:b/>
      <w:bCs/>
      <w:color w:val="3A7D7C"/>
      <w:sz w:val="56"/>
      <w:szCs w:val="56"/>
      <w14:textOutline w14:w="9525" w14:cap="flat" w14:cmpd="sng" w14:algn="ctr">
        <w14:noFill/>
        <w14:prstDash w14:val="solid"/>
        <w14:round/>
      </w14:textOutline>
    </w:rPr>
  </w:style>
  <w:style w:type="character" w:customStyle="1" w:styleId="TitleChar">
    <w:name w:val="Title Char"/>
    <w:basedOn w:val="DefaultParagraphFont"/>
    <w:link w:val="Title"/>
    <w:uiPriority w:val="10"/>
    <w:rsid w:val="00F37368"/>
    <w:rPr>
      <w:rFonts w:ascii="Arial Black" w:hAnsi="Arial Black" w:cs="Arial"/>
      <w:b/>
      <w:bCs/>
      <w:color w:val="3A7D7C"/>
      <w:sz w:val="56"/>
      <w:szCs w:val="56"/>
      <w14:textOutline w14:w="9525" w14:cap="flat" w14:cmpd="sng" w14:algn="ctr">
        <w14:noFill/>
        <w14:prstDash w14:val="solid"/>
        <w14:round/>
      </w14:textOutline>
    </w:rPr>
  </w:style>
  <w:style w:type="paragraph" w:styleId="Subtitle">
    <w:name w:val="Subtitle"/>
    <w:basedOn w:val="Normal"/>
    <w:next w:val="Normal"/>
    <w:link w:val="SubtitleChar"/>
    <w:uiPriority w:val="11"/>
    <w:rsid w:val="00D806F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806FA"/>
    <w:rPr>
      <w:rFonts w:eastAsiaTheme="minorEastAsia"/>
      <w:color w:val="5A5A5A" w:themeColor="text1" w:themeTint="A5"/>
      <w:spacing w:val="15"/>
      <w:sz w:val="22"/>
      <w:szCs w:val="22"/>
    </w:rPr>
  </w:style>
  <w:style w:type="character" w:styleId="Strong">
    <w:name w:val="Strong"/>
    <w:uiPriority w:val="22"/>
    <w:rsid w:val="00D806FA"/>
    <w:rPr>
      <w:b/>
      <w:bCs/>
    </w:rPr>
  </w:style>
  <w:style w:type="character" w:styleId="Emphasis">
    <w:name w:val="Emphasis"/>
    <w:uiPriority w:val="20"/>
    <w:qFormat/>
    <w:rsid w:val="00D806FA"/>
    <w:rPr>
      <w:i/>
      <w:iCs/>
    </w:rPr>
  </w:style>
  <w:style w:type="paragraph" w:styleId="NoSpacing">
    <w:name w:val="No Spacing"/>
    <w:basedOn w:val="Normal"/>
    <w:link w:val="NoSpacingChar"/>
    <w:uiPriority w:val="1"/>
    <w:rsid w:val="00D806FA"/>
  </w:style>
  <w:style w:type="paragraph" w:styleId="ListParagraph">
    <w:name w:val="List Paragraph"/>
    <w:basedOn w:val="Normal"/>
    <w:uiPriority w:val="34"/>
    <w:qFormat/>
    <w:rsid w:val="007C5073"/>
    <w:pPr>
      <w:numPr>
        <w:numId w:val="3"/>
      </w:numPr>
      <w:ind w:left="284" w:hanging="284"/>
      <w:contextualSpacing/>
    </w:pPr>
  </w:style>
  <w:style w:type="paragraph" w:styleId="Quote">
    <w:name w:val="Quote"/>
    <w:basedOn w:val="Normal"/>
    <w:next w:val="Normal"/>
    <w:link w:val="QuoteChar"/>
    <w:uiPriority w:val="29"/>
    <w:rsid w:val="00D806FA"/>
    <w:pPr>
      <w:spacing w:before="200" w:after="160"/>
      <w:ind w:left="864" w:right="864"/>
      <w:jc w:val="center"/>
    </w:pPr>
    <w:rPr>
      <w:i/>
      <w:iCs/>
    </w:rPr>
  </w:style>
  <w:style w:type="character" w:customStyle="1" w:styleId="QuoteChar">
    <w:name w:val="Quote Char"/>
    <w:basedOn w:val="DefaultParagraphFont"/>
    <w:link w:val="Quote"/>
    <w:uiPriority w:val="29"/>
    <w:rsid w:val="00D806FA"/>
    <w:rPr>
      <w:i/>
      <w:iCs/>
      <w:color w:val="404040" w:themeColor="text1" w:themeTint="BF"/>
    </w:rPr>
  </w:style>
  <w:style w:type="paragraph" w:styleId="IntenseQuote">
    <w:name w:val="Intense Quote"/>
    <w:basedOn w:val="Normal"/>
    <w:next w:val="Normal"/>
    <w:link w:val="IntenseQuoteChar"/>
    <w:uiPriority w:val="30"/>
    <w:rsid w:val="00D806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06FA"/>
    <w:rPr>
      <w:i/>
      <w:iCs/>
      <w:color w:val="4472C4" w:themeColor="accent1"/>
    </w:rPr>
  </w:style>
  <w:style w:type="character" w:styleId="SubtleEmphasis">
    <w:name w:val="Subtle Emphasis"/>
    <w:uiPriority w:val="19"/>
    <w:rsid w:val="00D806FA"/>
    <w:rPr>
      <w:i/>
      <w:iCs/>
      <w:color w:val="404040" w:themeColor="text1" w:themeTint="BF"/>
    </w:rPr>
  </w:style>
  <w:style w:type="character" w:styleId="IntenseEmphasis">
    <w:name w:val="Intense Emphasis"/>
    <w:uiPriority w:val="21"/>
    <w:rsid w:val="00D806FA"/>
    <w:rPr>
      <w:i/>
      <w:iCs/>
      <w:color w:val="4472C4" w:themeColor="accent1"/>
    </w:rPr>
  </w:style>
  <w:style w:type="character" w:styleId="SubtleReference">
    <w:name w:val="Subtle Reference"/>
    <w:uiPriority w:val="31"/>
    <w:rsid w:val="00D806FA"/>
    <w:rPr>
      <w:smallCaps/>
      <w:color w:val="5A5A5A" w:themeColor="text1" w:themeTint="A5"/>
    </w:rPr>
  </w:style>
  <w:style w:type="character" w:styleId="IntenseReference">
    <w:name w:val="Intense Reference"/>
    <w:uiPriority w:val="32"/>
    <w:rsid w:val="00D806FA"/>
    <w:rPr>
      <w:b/>
      <w:bCs/>
      <w:smallCaps/>
      <w:color w:val="4472C4" w:themeColor="accent1"/>
      <w:spacing w:val="5"/>
    </w:rPr>
  </w:style>
  <w:style w:type="character" w:styleId="BookTitle">
    <w:name w:val="Book Title"/>
    <w:uiPriority w:val="33"/>
    <w:rsid w:val="00D806FA"/>
    <w:rPr>
      <w:b/>
      <w:bCs/>
      <w:i/>
      <w:iCs/>
      <w:spacing w:val="5"/>
    </w:rPr>
  </w:style>
  <w:style w:type="paragraph" w:styleId="TOCHeading">
    <w:name w:val="TOC Heading"/>
    <w:basedOn w:val="Heading1"/>
    <w:next w:val="Normal"/>
    <w:uiPriority w:val="39"/>
    <w:unhideWhenUsed/>
    <w:qFormat/>
    <w:rsid w:val="009515F0"/>
    <w:pPr>
      <w:pBdr>
        <w:bottom w:val="none" w:sz="0" w:space="0" w:color="auto"/>
      </w:pBdr>
      <w:outlineLvl w:val="9"/>
    </w:pPr>
  </w:style>
  <w:style w:type="character" w:customStyle="1" w:styleId="NoSpacingChar">
    <w:name w:val="No Spacing Char"/>
    <w:basedOn w:val="DefaultParagraphFont"/>
    <w:link w:val="NoSpacing"/>
    <w:uiPriority w:val="1"/>
    <w:rsid w:val="00D806FA"/>
  </w:style>
  <w:style w:type="paragraph" w:styleId="Header">
    <w:name w:val="header"/>
    <w:basedOn w:val="Normal"/>
    <w:link w:val="HeaderChar"/>
    <w:uiPriority w:val="99"/>
    <w:unhideWhenUsed/>
    <w:rsid w:val="004B032F"/>
    <w:pPr>
      <w:tabs>
        <w:tab w:val="center" w:pos="4680"/>
        <w:tab w:val="right" w:pos="9360"/>
      </w:tabs>
      <w:spacing w:after="0"/>
    </w:pPr>
  </w:style>
  <w:style w:type="character" w:customStyle="1" w:styleId="HeaderChar">
    <w:name w:val="Header Char"/>
    <w:basedOn w:val="DefaultParagraphFont"/>
    <w:link w:val="Header"/>
    <w:uiPriority w:val="99"/>
    <w:rsid w:val="004B032F"/>
    <w:rPr>
      <w:rFonts w:ascii="Arial Narrow" w:hAnsi="Arial Narrow"/>
      <w:color w:val="404040" w:themeColor="text1" w:themeTint="BF"/>
    </w:rPr>
  </w:style>
  <w:style w:type="paragraph" w:styleId="Footer">
    <w:name w:val="footer"/>
    <w:basedOn w:val="Normal"/>
    <w:link w:val="FooterChar"/>
    <w:unhideWhenUsed/>
    <w:rsid w:val="004B032F"/>
    <w:pPr>
      <w:tabs>
        <w:tab w:val="center" w:pos="4680"/>
        <w:tab w:val="right" w:pos="9360"/>
      </w:tabs>
      <w:spacing w:after="0"/>
    </w:pPr>
  </w:style>
  <w:style w:type="character" w:customStyle="1" w:styleId="FooterChar">
    <w:name w:val="Footer Char"/>
    <w:basedOn w:val="DefaultParagraphFont"/>
    <w:link w:val="Footer"/>
    <w:rsid w:val="004B032F"/>
    <w:rPr>
      <w:rFonts w:ascii="Arial Narrow" w:hAnsi="Arial Narrow"/>
      <w:color w:val="404040" w:themeColor="text1" w:themeTint="BF"/>
    </w:rPr>
  </w:style>
  <w:style w:type="numbering" w:customStyle="1" w:styleId="CurrentList1">
    <w:name w:val="Current List1"/>
    <w:uiPriority w:val="99"/>
    <w:rsid w:val="00EF6536"/>
    <w:pPr>
      <w:numPr>
        <w:numId w:val="4"/>
      </w:numPr>
    </w:pPr>
  </w:style>
  <w:style w:type="table" w:styleId="TableGrid">
    <w:name w:val="Table Grid"/>
    <w:basedOn w:val="TableNormal"/>
    <w:uiPriority w:val="39"/>
    <w:rsid w:val="00EF6536"/>
    <w:pPr>
      <w:jc w:val="both"/>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9F3565"/>
    <w:pPr>
      <w:spacing w:after="0"/>
    </w:pPr>
    <w:rPr>
      <w:rFonts w:asciiTheme="minorHAnsi" w:hAnsiTheme="minorHAnsi" w:cstheme="minorHAnsi"/>
      <w:b/>
      <w:bCs/>
      <w:smallCaps/>
      <w:sz w:val="22"/>
      <w:szCs w:val="22"/>
    </w:rPr>
  </w:style>
  <w:style w:type="paragraph" w:styleId="TOC1">
    <w:name w:val="toc 1"/>
    <w:basedOn w:val="Normal"/>
    <w:next w:val="Normal"/>
    <w:autoRedefine/>
    <w:uiPriority w:val="39"/>
    <w:unhideWhenUsed/>
    <w:rsid w:val="00305B66"/>
    <w:pPr>
      <w:tabs>
        <w:tab w:val="right" w:leader="dot" w:pos="4856"/>
      </w:tabs>
    </w:pPr>
    <w:rPr>
      <w:rFonts w:cs="Calibri (Body)"/>
      <w:bCs/>
      <w:szCs w:val="22"/>
    </w:rPr>
  </w:style>
  <w:style w:type="paragraph" w:styleId="TOC3">
    <w:name w:val="toc 3"/>
    <w:basedOn w:val="Normal"/>
    <w:next w:val="Normal"/>
    <w:autoRedefine/>
    <w:uiPriority w:val="39"/>
    <w:unhideWhenUsed/>
    <w:rsid w:val="001A487D"/>
    <w:pPr>
      <w:spacing w:after="0"/>
    </w:pPr>
    <w:rPr>
      <w:rFonts w:asciiTheme="minorHAnsi" w:hAnsiTheme="minorHAnsi" w:cstheme="minorHAnsi"/>
      <w:smallCaps/>
      <w:sz w:val="22"/>
      <w:szCs w:val="22"/>
    </w:rPr>
  </w:style>
  <w:style w:type="paragraph" w:styleId="TOC4">
    <w:name w:val="toc 4"/>
    <w:basedOn w:val="Normal"/>
    <w:next w:val="Normal"/>
    <w:autoRedefine/>
    <w:unhideWhenUsed/>
    <w:rsid w:val="001A487D"/>
    <w:pPr>
      <w:spacing w:after="0"/>
    </w:pPr>
    <w:rPr>
      <w:rFonts w:asciiTheme="minorHAnsi" w:hAnsiTheme="minorHAnsi" w:cstheme="minorHAnsi"/>
      <w:sz w:val="22"/>
      <w:szCs w:val="22"/>
    </w:rPr>
  </w:style>
  <w:style w:type="paragraph" w:styleId="TOC5">
    <w:name w:val="toc 5"/>
    <w:basedOn w:val="Normal"/>
    <w:next w:val="Normal"/>
    <w:autoRedefine/>
    <w:unhideWhenUsed/>
    <w:rsid w:val="007C5073"/>
    <w:pPr>
      <w:spacing w:after="0"/>
    </w:pPr>
    <w:rPr>
      <w:rFonts w:asciiTheme="minorHAnsi" w:hAnsiTheme="minorHAnsi" w:cstheme="minorHAnsi"/>
      <w:sz w:val="22"/>
      <w:szCs w:val="22"/>
    </w:rPr>
  </w:style>
  <w:style w:type="paragraph" w:styleId="TOC6">
    <w:name w:val="toc 6"/>
    <w:basedOn w:val="Normal"/>
    <w:next w:val="Normal"/>
    <w:autoRedefine/>
    <w:unhideWhenUsed/>
    <w:rsid w:val="007C5073"/>
    <w:pPr>
      <w:spacing w:after="0"/>
    </w:pPr>
    <w:rPr>
      <w:rFonts w:asciiTheme="minorHAnsi" w:hAnsiTheme="minorHAnsi" w:cstheme="minorHAnsi"/>
      <w:sz w:val="22"/>
      <w:szCs w:val="22"/>
    </w:rPr>
  </w:style>
  <w:style w:type="paragraph" w:styleId="TOC7">
    <w:name w:val="toc 7"/>
    <w:basedOn w:val="Normal"/>
    <w:next w:val="Normal"/>
    <w:autoRedefine/>
    <w:unhideWhenUsed/>
    <w:rsid w:val="007C5073"/>
    <w:pPr>
      <w:spacing w:after="0"/>
    </w:pPr>
    <w:rPr>
      <w:rFonts w:asciiTheme="minorHAnsi" w:hAnsiTheme="minorHAnsi" w:cstheme="minorHAnsi"/>
      <w:sz w:val="22"/>
      <w:szCs w:val="22"/>
    </w:rPr>
  </w:style>
  <w:style w:type="paragraph" w:styleId="TOC8">
    <w:name w:val="toc 8"/>
    <w:basedOn w:val="Normal"/>
    <w:next w:val="Normal"/>
    <w:autoRedefine/>
    <w:unhideWhenUsed/>
    <w:rsid w:val="007C5073"/>
    <w:pPr>
      <w:spacing w:after="0"/>
    </w:pPr>
    <w:rPr>
      <w:rFonts w:asciiTheme="minorHAnsi" w:hAnsiTheme="minorHAnsi" w:cstheme="minorHAnsi"/>
      <w:sz w:val="22"/>
      <w:szCs w:val="22"/>
    </w:rPr>
  </w:style>
  <w:style w:type="paragraph" w:styleId="TOC9">
    <w:name w:val="toc 9"/>
    <w:basedOn w:val="Normal"/>
    <w:next w:val="Normal"/>
    <w:autoRedefine/>
    <w:unhideWhenUsed/>
    <w:rsid w:val="007C5073"/>
    <w:pPr>
      <w:spacing w:after="0"/>
    </w:pPr>
    <w:rPr>
      <w:rFonts w:asciiTheme="minorHAnsi" w:hAnsiTheme="minorHAnsi" w:cstheme="minorHAnsi"/>
      <w:sz w:val="22"/>
      <w:szCs w:val="22"/>
    </w:rPr>
  </w:style>
  <w:style w:type="character" w:styleId="FootnoteReference">
    <w:name w:val="footnote reference"/>
    <w:semiHidden/>
    <w:rsid w:val="007C5073"/>
  </w:style>
  <w:style w:type="paragraph" w:customStyle="1" w:styleId="Style1">
    <w:name w:val="Style1"/>
    <w:autoRedefine/>
    <w:rsid w:val="007C5073"/>
    <w:pPr>
      <w:widowControl w:val="0"/>
      <w:tabs>
        <w:tab w:val="left" w:pos="-1080"/>
        <w:tab w:val="left" w:pos="-720"/>
        <w:tab w:val="left" w:pos="0"/>
        <w:tab w:val="left" w:pos="720"/>
        <w:tab w:val="left" w:pos="1440"/>
        <w:tab w:val="left" w:pos="2160"/>
        <w:tab w:val="left" w:pos="2880"/>
        <w:tab w:val="left" w:pos="3600"/>
        <w:tab w:val="left" w:pos="4320"/>
        <w:tab w:val="left" w:pos="4680"/>
        <w:tab w:val="left" w:pos="5760"/>
        <w:tab w:val="left" w:pos="6480"/>
        <w:tab w:val="left" w:pos="7200"/>
        <w:tab w:val="left" w:pos="7920"/>
        <w:tab w:val="left" w:pos="8640"/>
        <w:tab w:val="left" w:pos="9360"/>
      </w:tabs>
      <w:spacing w:before="120" w:after="60"/>
    </w:pPr>
    <w:rPr>
      <w:rFonts w:ascii="Times New Roman" w:eastAsia="Times New Roman" w:hAnsi="Times New Roman" w:cs="Times New Roman"/>
      <w:noProof/>
      <w:lang w:val="en-US"/>
    </w:rPr>
  </w:style>
  <w:style w:type="paragraph" w:customStyle="1" w:styleId="Section">
    <w:name w:val="Section"/>
    <w:autoRedefine/>
    <w:rsid w:val="007C5073"/>
    <w:pPr>
      <w:keepNext/>
      <w:keepLines/>
      <w:widowControl w:val="0"/>
      <w:pBdr>
        <w:top w:val="single" w:sz="12" w:space="2" w:color="000000"/>
        <w:bottom w:val="single" w:sz="12" w:space="2" w:color="000000"/>
      </w:pBdr>
      <w:spacing w:before="240"/>
      <w:ind w:left="284"/>
      <w:contextualSpacing/>
    </w:pPr>
    <w:rPr>
      <w:rFonts w:ascii="Arial Narrow" w:eastAsia="Times New Roman" w:hAnsi="Arial Narrow" w:cs="Times New Roman"/>
      <w:b/>
      <w:spacing w:val="-2"/>
      <w:sz w:val="22"/>
      <w:szCs w:val="18"/>
      <w:lang w:val="en-GB"/>
    </w:rPr>
  </w:style>
  <w:style w:type="paragraph" w:customStyle="1" w:styleId="Chapter">
    <w:name w:val="Chapter"/>
    <w:autoRedefine/>
    <w:rsid w:val="007C5073"/>
    <w:pPr>
      <w:keepNext/>
      <w:tabs>
        <w:tab w:val="left" w:pos="7488"/>
      </w:tabs>
      <w:spacing w:before="80" w:after="60"/>
    </w:pPr>
    <w:rPr>
      <w:rFonts w:ascii="Arial" w:eastAsia="Times New Roman" w:hAnsi="Arial" w:cs="Times New Roman"/>
      <w:b/>
      <w:sz w:val="22"/>
      <w:lang w:val="en-GB"/>
    </w:rPr>
  </w:style>
  <w:style w:type="paragraph" w:customStyle="1" w:styleId="Style2">
    <w:name w:val="Style2"/>
    <w:basedOn w:val="Heading1"/>
    <w:autoRedefine/>
    <w:rsid w:val="007C5073"/>
    <w:pPr>
      <w:keepLines w:val="0"/>
      <w:widowControl w:val="0"/>
      <w:pBdr>
        <w:bottom w:val="none" w:sz="0" w:space="0" w:color="auto"/>
      </w:pBdr>
      <w:tabs>
        <w:tab w:val="left" w:pos="-1440"/>
      </w:tabs>
      <w:spacing w:before="0" w:after="60" w:line="360" w:lineRule="auto"/>
      <w:ind w:right="2880"/>
      <w:jc w:val="both"/>
    </w:pPr>
    <w:rPr>
      <w:rFonts w:eastAsia="Times New Roman" w:cs="Times New Roman"/>
      <w:bCs/>
      <w:snapToGrid w:val="0"/>
      <w:color w:val="auto"/>
      <w:kern w:val="28"/>
      <w:sz w:val="22"/>
      <w:szCs w:val="24"/>
      <w:lang w:val="en-GB"/>
    </w:rPr>
  </w:style>
  <w:style w:type="paragraph" w:customStyle="1" w:styleId="Bulletins">
    <w:name w:val="Bulletins"/>
    <w:basedOn w:val="Normal"/>
    <w:autoRedefine/>
    <w:rsid w:val="007C5073"/>
    <w:pPr>
      <w:widowControl w:val="0"/>
      <w:tabs>
        <w:tab w:val="left" w:pos="-1440"/>
        <w:tab w:val="left" w:pos="2160"/>
      </w:tabs>
      <w:ind w:left="2160" w:right="2880" w:hanging="1440"/>
      <w:jc w:val="both"/>
    </w:pPr>
    <w:rPr>
      <w:rFonts w:ascii="Times New Roman" w:eastAsia="Times New Roman" w:hAnsi="Times New Roman" w:cs="Times New Roman"/>
      <w:bCs/>
      <w:snapToGrid w:val="0"/>
      <w:color w:val="auto"/>
      <w:lang w:val="en-GB"/>
    </w:rPr>
  </w:style>
  <w:style w:type="paragraph" w:customStyle="1" w:styleId="ConsiderTxt">
    <w:name w:val="Consider Txt"/>
    <w:autoRedefine/>
    <w:rsid w:val="007C5073"/>
    <w:pPr>
      <w:framePr w:w="4176" w:hSpace="187" w:vSpace="187" w:wrap="around" w:vAnchor="text" w:hAnchor="page" w:xAlign="right" w:y="1"/>
      <w:widowControl w:val="0"/>
      <w:ind w:left="432" w:right="1440"/>
    </w:pPr>
    <w:rPr>
      <w:rFonts w:ascii="Times New Roman" w:eastAsia="Times New Roman" w:hAnsi="Times New Roman" w:cs="Times New Roman"/>
      <w:i/>
      <w:lang w:val="en-GB"/>
    </w:rPr>
  </w:style>
  <w:style w:type="paragraph" w:customStyle="1" w:styleId="Heading">
    <w:name w:val="Heading"/>
    <w:autoRedefine/>
    <w:rsid w:val="007C5073"/>
    <w:pPr>
      <w:keepNext/>
      <w:keepLines/>
      <w:widowControl w:val="0"/>
      <w:spacing w:before="80" w:after="60"/>
    </w:pPr>
    <w:rPr>
      <w:rFonts w:ascii="Arial" w:eastAsia="Times New Roman" w:hAnsi="Arial" w:cs="Times New Roman"/>
      <w:b/>
      <w:lang w:val="en-GB"/>
    </w:rPr>
  </w:style>
  <w:style w:type="paragraph" w:customStyle="1" w:styleId="Number1">
    <w:name w:val="Number 1"/>
    <w:basedOn w:val="Normal"/>
    <w:autoRedefine/>
    <w:rsid w:val="007C5073"/>
    <w:pPr>
      <w:widowControl w:val="0"/>
      <w:tabs>
        <w:tab w:val="left" w:pos="-1440"/>
        <w:tab w:val="left" w:pos="360"/>
      </w:tabs>
      <w:spacing w:after="80"/>
      <w:ind w:left="360" w:hanging="360"/>
      <w:jc w:val="both"/>
    </w:pPr>
    <w:rPr>
      <w:rFonts w:ascii="Times New Roman" w:eastAsia="Times New Roman" w:hAnsi="Times New Roman" w:cs="Times New Roman"/>
      <w:bCs/>
      <w:snapToGrid w:val="0"/>
      <w:color w:val="auto"/>
      <w:szCs w:val="18"/>
      <w:lang w:val="en-GB"/>
    </w:rPr>
  </w:style>
  <w:style w:type="paragraph" w:styleId="BodyText">
    <w:name w:val="Body Text"/>
    <w:basedOn w:val="Normal"/>
    <w:link w:val="BodyTextChar"/>
    <w:autoRedefine/>
    <w:semiHidden/>
    <w:rsid w:val="007C5073"/>
    <w:pPr>
      <w:widowControl w:val="0"/>
      <w:tabs>
        <w:tab w:val="left" w:pos="-1440"/>
      </w:tabs>
      <w:jc w:val="both"/>
    </w:pPr>
    <w:rPr>
      <w:rFonts w:ascii="Times New Roman" w:eastAsia="Times New Roman" w:hAnsi="Times New Roman" w:cs="Times New Roman"/>
      <w:bCs/>
      <w:snapToGrid w:val="0"/>
      <w:color w:val="auto"/>
      <w:lang w:val="en-GB"/>
    </w:rPr>
  </w:style>
  <w:style w:type="character" w:customStyle="1" w:styleId="BodyTextChar">
    <w:name w:val="Body Text Char"/>
    <w:basedOn w:val="DefaultParagraphFont"/>
    <w:link w:val="BodyText"/>
    <w:semiHidden/>
    <w:rsid w:val="007C5073"/>
    <w:rPr>
      <w:rFonts w:ascii="Times New Roman" w:eastAsia="Times New Roman" w:hAnsi="Times New Roman" w:cs="Times New Roman"/>
      <w:bCs/>
      <w:snapToGrid w:val="0"/>
      <w:lang w:val="en-GB"/>
    </w:rPr>
  </w:style>
  <w:style w:type="paragraph" w:customStyle="1" w:styleId="Body">
    <w:name w:val="Body"/>
    <w:basedOn w:val="Normal"/>
    <w:rsid w:val="007C5073"/>
    <w:pPr>
      <w:widowControl w:val="0"/>
      <w:tabs>
        <w:tab w:val="left" w:pos="-1440"/>
      </w:tabs>
      <w:jc w:val="both"/>
    </w:pPr>
    <w:rPr>
      <w:rFonts w:ascii="Times New Roman" w:eastAsia="Times New Roman" w:hAnsi="Times New Roman" w:cs="Times New Roman"/>
      <w:bCs/>
      <w:snapToGrid w:val="0"/>
      <w:color w:val="auto"/>
      <w:szCs w:val="22"/>
      <w:lang w:val="en-GB"/>
    </w:rPr>
  </w:style>
  <w:style w:type="paragraph" w:customStyle="1" w:styleId="Number2">
    <w:name w:val="Number 2"/>
    <w:basedOn w:val="Number1"/>
    <w:autoRedefine/>
    <w:rsid w:val="007C5073"/>
    <w:pPr>
      <w:tabs>
        <w:tab w:val="clear" w:pos="360"/>
        <w:tab w:val="left" w:pos="864"/>
      </w:tabs>
      <w:ind w:left="864" w:hanging="432"/>
    </w:pPr>
  </w:style>
  <w:style w:type="paragraph" w:customStyle="1" w:styleId="toc">
    <w:name w:val="toc"/>
    <w:autoRedefine/>
    <w:rsid w:val="007C5073"/>
    <w:pPr>
      <w:tabs>
        <w:tab w:val="left" w:pos="360"/>
      </w:tabs>
      <w:spacing w:before="80"/>
    </w:pPr>
    <w:rPr>
      <w:rFonts w:ascii="Arial Narrow" w:eastAsia="Times New Roman" w:hAnsi="Arial Narrow" w:cs="Times New Roman"/>
      <w:b/>
      <w:lang w:val="en-GB"/>
    </w:rPr>
  </w:style>
  <w:style w:type="character" w:customStyle="1" w:styleId="DocumentMapChar">
    <w:name w:val="Document Map Char"/>
    <w:link w:val="DocumentMap"/>
    <w:semiHidden/>
    <w:rsid w:val="007C5073"/>
    <w:rPr>
      <w:rFonts w:ascii="Tahoma" w:eastAsia="Times New Roman" w:hAnsi="Tahoma" w:cs="Times New Roman"/>
      <w:bCs/>
      <w:snapToGrid w:val="0"/>
      <w:sz w:val="20"/>
      <w:szCs w:val="20"/>
      <w:shd w:val="clear" w:color="auto" w:fill="000080"/>
    </w:rPr>
  </w:style>
  <w:style w:type="paragraph" w:styleId="DocumentMap">
    <w:name w:val="Document Map"/>
    <w:basedOn w:val="Normal"/>
    <w:link w:val="DocumentMapChar"/>
    <w:semiHidden/>
    <w:rsid w:val="007C5073"/>
    <w:pPr>
      <w:widowControl w:val="0"/>
      <w:shd w:val="clear" w:color="auto" w:fill="000080"/>
      <w:tabs>
        <w:tab w:val="left" w:pos="-1440"/>
      </w:tabs>
      <w:jc w:val="both"/>
    </w:pPr>
    <w:rPr>
      <w:rFonts w:ascii="Tahoma" w:eastAsia="Times New Roman" w:hAnsi="Tahoma" w:cs="Times New Roman"/>
      <w:bCs/>
      <w:snapToGrid w:val="0"/>
      <w:color w:val="auto"/>
      <w:szCs w:val="20"/>
    </w:rPr>
  </w:style>
  <w:style w:type="character" w:customStyle="1" w:styleId="DocumentMapChar1">
    <w:name w:val="Document Map Char1"/>
    <w:basedOn w:val="DefaultParagraphFont"/>
    <w:uiPriority w:val="99"/>
    <w:semiHidden/>
    <w:rsid w:val="007C5073"/>
    <w:rPr>
      <w:rFonts w:ascii="Helvetica" w:hAnsi="Helvetica"/>
      <w:color w:val="404040" w:themeColor="text1" w:themeTint="BF"/>
      <w:sz w:val="26"/>
      <w:szCs w:val="26"/>
    </w:rPr>
  </w:style>
  <w:style w:type="character" w:styleId="PageNumber">
    <w:name w:val="page number"/>
    <w:basedOn w:val="DefaultParagraphFont"/>
    <w:rsid w:val="007C5073"/>
  </w:style>
  <w:style w:type="paragraph" w:customStyle="1" w:styleId="TocTitle">
    <w:name w:val="Toc Title"/>
    <w:autoRedefine/>
    <w:rsid w:val="007C5073"/>
    <w:pPr>
      <w:framePr w:w="2971" w:h="646" w:hSpace="180" w:wrap="around" w:vAnchor="text" w:hAnchor="page" w:x="8341" w:y="-6899"/>
      <w:pBdr>
        <w:top w:val="single" w:sz="4" w:space="7" w:color="000000"/>
        <w:left w:val="single" w:sz="4" w:space="7" w:color="000000"/>
        <w:bottom w:val="single" w:sz="4" w:space="7" w:color="000000"/>
        <w:right w:val="single" w:sz="4" w:space="7" w:color="000000"/>
      </w:pBdr>
      <w:shd w:val="solid" w:color="C0C0C0" w:fill="FFFFFF"/>
      <w:jc w:val="center"/>
    </w:pPr>
    <w:rPr>
      <w:rFonts w:ascii="Arial" w:eastAsia="Times New Roman" w:hAnsi="Arial" w:cs="Times New Roman"/>
      <w:b/>
      <w:noProof/>
      <w:sz w:val="28"/>
      <w:lang w:val="en-US"/>
    </w:rPr>
  </w:style>
  <w:style w:type="paragraph" w:customStyle="1" w:styleId="Address">
    <w:name w:val="Address"/>
    <w:rsid w:val="007C5073"/>
    <w:pPr>
      <w:jc w:val="center"/>
    </w:pPr>
    <w:rPr>
      <w:rFonts w:ascii="Arial" w:eastAsia="Times New Roman" w:hAnsi="Arial" w:cs="Times New Roman"/>
      <w:noProof/>
      <w:sz w:val="18"/>
      <w:lang w:val="en-US"/>
    </w:rPr>
  </w:style>
  <w:style w:type="paragraph" w:customStyle="1" w:styleId="VTNTitle">
    <w:name w:val="VTN Title"/>
    <w:rsid w:val="007C5073"/>
    <w:pPr>
      <w:spacing w:before="380" w:after="60"/>
      <w:jc w:val="center"/>
    </w:pPr>
    <w:rPr>
      <w:rFonts w:ascii="Bookman Old Style" w:eastAsia="Times New Roman" w:hAnsi="Bookman Old Style" w:cs="Times New Roman"/>
      <w:b/>
      <w:noProof/>
      <w:sz w:val="56"/>
      <w:lang w:val="en-US"/>
    </w:rPr>
  </w:style>
  <w:style w:type="paragraph" w:customStyle="1" w:styleId="Edited">
    <w:name w:val="Edited"/>
    <w:rsid w:val="007C5073"/>
    <w:pPr>
      <w:spacing w:after="240"/>
      <w:jc w:val="center"/>
    </w:pPr>
    <w:rPr>
      <w:rFonts w:ascii="Times New Roman" w:eastAsia="Times New Roman" w:hAnsi="Times New Roman" w:cs="Times New Roman"/>
      <w:i/>
      <w:noProof/>
      <w:lang w:val="en-US"/>
    </w:rPr>
  </w:style>
  <w:style w:type="paragraph" w:customStyle="1" w:styleId="Issue">
    <w:name w:val="Issue"/>
    <w:rsid w:val="007C5073"/>
    <w:pPr>
      <w:spacing w:after="240"/>
      <w:jc w:val="center"/>
    </w:pPr>
    <w:rPr>
      <w:rFonts w:ascii="Arial" w:eastAsia="Times New Roman" w:hAnsi="Arial" w:cs="Times New Roman"/>
      <w:b/>
      <w:noProof/>
      <w:sz w:val="22"/>
      <w:lang w:val="en-US"/>
    </w:rPr>
  </w:style>
  <w:style w:type="paragraph" w:customStyle="1" w:styleId="HeaderMain">
    <w:name w:val="Header Main"/>
    <w:basedOn w:val="Normal"/>
    <w:autoRedefine/>
    <w:rsid w:val="007C5073"/>
    <w:pPr>
      <w:widowControl w:val="0"/>
      <w:pBdr>
        <w:bottom w:val="single" w:sz="18" w:space="1" w:color="C0C0C0"/>
      </w:pBdr>
      <w:tabs>
        <w:tab w:val="left" w:pos="-1440"/>
        <w:tab w:val="right" w:pos="9360"/>
      </w:tabs>
      <w:spacing w:line="240" w:lineRule="exact"/>
      <w:jc w:val="both"/>
    </w:pPr>
    <w:rPr>
      <w:rFonts w:eastAsia="Times New Roman" w:cs="Times New Roman"/>
      <w:bCs/>
      <w:snapToGrid w:val="0"/>
      <w:color w:val="auto"/>
      <w:sz w:val="18"/>
      <w:lang w:val="en-US"/>
    </w:rPr>
  </w:style>
  <w:style w:type="paragraph" w:customStyle="1" w:styleId="FootingMain">
    <w:name w:val="Footing Main"/>
    <w:basedOn w:val="HeaderMain"/>
    <w:rsid w:val="007C5073"/>
    <w:pPr>
      <w:pBdr>
        <w:top w:val="single" w:sz="18" w:space="1" w:color="C0C0C0"/>
        <w:bottom w:val="none" w:sz="0" w:space="0" w:color="auto"/>
      </w:pBdr>
    </w:pPr>
  </w:style>
  <w:style w:type="character" w:customStyle="1" w:styleId="Hypertext">
    <w:name w:val="Hypertext"/>
    <w:rsid w:val="007C5073"/>
    <w:rPr>
      <w:color w:val="0000FF"/>
      <w:u w:val="single"/>
    </w:rPr>
  </w:style>
  <w:style w:type="paragraph" w:customStyle="1" w:styleId="BodyDash">
    <w:name w:val="Body Dash"/>
    <w:basedOn w:val="Body"/>
    <w:autoRedefine/>
    <w:rsid w:val="007C5073"/>
    <w:pPr>
      <w:tabs>
        <w:tab w:val="clear" w:pos="-1440"/>
        <w:tab w:val="left" w:pos="288"/>
      </w:tabs>
      <w:ind w:left="288" w:hanging="144"/>
    </w:pPr>
  </w:style>
  <w:style w:type="paragraph" w:customStyle="1" w:styleId="FooterText">
    <w:name w:val="Footer Text"/>
    <w:basedOn w:val="Normal"/>
    <w:autoRedefine/>
    <w:rsid w:val="007C5073"/>
    <w:pPr>
      <w:widowControl w:val="0"/>
      <w:tabs>
        <w:tab w:val="left" w:pos="-1440"/>
      </w:tabs>
      <w:jc w:val="both"/>
    </w:pPr>
    <w:rPr>
      <w:rFonts w:ascii="Arial Black" w:eastAsia="Times New Roman" w:hAnsi="Arial Black" w:cs="Arial"/>
      <w:b/>
      <w:bCs/>
      <w:iCs/>
      <w:snapToGrid w:val="0"/>
      <w:color w:val="auto"/>
      <w:sz w:val="68"/>
      <w:szCs w:val="68"/>
      <w:lang w:val="en-US"/>
    </w:rPr>
  </w:style>
  <w:style w:type="paragraph" w:customStyle="1" w:styleId="App1-Head">
    <w:name w:val="App1-Head"/>
    <w:basedOn w:val="Normal"/>
    <w:autoRedefine/>
    <w:rsid w:val="007C5073"/>
    <w:pPr>
      <w:widowControl w:val="0"/>
      <w:tabs>
        <w:tab w:val="left" w:pos="-1440"/>
        <w:tab w:val="center" w:pos="6840"/>
        <w:tab w:val="center" w:pos="7920"/>
        <w:tab w:val="center" w:pos="9000"/>
      </w:tabs>
      <w:spacing w:after="80" w:line="200" w:lineRule="exact"/>
      <w:jc w:val="center"/>
    </w:pPr>
    <w:rPr>
      <w:rFonts w:eastAsia="MS Mincho" w:cs="Times New Roman"/>
      <w:b/>
      <w:bCs/>
      <w:color w:val="000000"/>
      <w:sz w:val="22"/>
      <w:lang w:val="en-US"/>
    </w:rPr>
  </w:style>
  <w:style w:type="paragraph" w:customStyle="1" w:styleId="Advisors">
    <w:name w:val="Advisors"/>
    <w:basedOn w:val="Normal"/>
    <w:autoRedefine/>
    <w:rsid w:val="007C5073"/>
    <w:pPr>
      <w:widowControl w:val="0"/>
      <w:tabs>
        <w:tab w:val="left" w:pos="-1440"/>
        <w:tab w:val="left" w:pos="4320"/>
        <w:tab w:val="left" w:pos="4536"/>
      </w:tabs>
      <w:spacing w:line="220" w:lineRule="exact"/>
      <w:ind w:left="4680" w:hanging="4680"/>
      <w:jc w:val="both"/>
    </w:pPr>
    <w:rPr>
      <w:rFonts w:eastAsia="Times New Roman" w:cs="Times New Roman"/>
      <w:bCs/>
      <w:snapToGrid w:val="0"/>
      <w:color w:val="auto"/>
      <w:sz w:val="18"/>
      <w:lang w:val="en-GB"/>
    </w:rPr>
  </w:style>
  <w:style w:type="paragraph" w:customStyle="1" w:styleId="AppBody">
    <w:name w:val="AppBody"/>
    <w:basedOn w:val="Normal"/>
    <w:rsid w:val="007C5073"/>
    <w:pPr>
      <w:widowControl w:val="0"/>
      <w:tabs>
        <w:tab w:val="left" w:pos="-1440"/>
      </w:tabs>
      <w:spacing w:line="260" w:lineRule="exact"/>
      <w:jc w:val="both"/>
    </w:pPr>
    <w:rPr>
      <w:rFonts w:eastAsia="Times New Roman" w:cs="Arial"/>
      <w:noProof/>
      <w:color w:val="000000"/>
      <w:sz w:val="18"/>
      <w:lang w:val="en-US"/>
    </w:rPr>
  </w:style>
  <w:style w:type="paragraph" w:customStyle="1" w:styleId="Appnumber">
    <w:name w:val="App_number"/>
    <w:basedOn w:val="Number1"/>
    <w:autoRedefine/>
    <w:rsid w:val="007C5073"/>
    <w:pPr>
      <w:spacing w:before="100" w:after="0" w:line="260" w:lineRule="exact"/>
      <w:ind w:left="0" w:firstLine="0"/>
      <w:jc w:val="left"/>
    </w:pPr>
    <w:rPr>
      <w:rFonts w:eastAsia="MS Mincho"/>
      <w:noProof/>
      <w:snapToGrid/>
    </w:rPr>
  </w:style>
  <w:style w:type="paragraph" w:customStyle="1" w:styleId="AppNumBody">
    <w:name w:val="App_NumBody"/>
    <w:basedOn w:val="Normal"/>
    <w:autoRedefine/>
    <w:rsid w:val="007C5073"/>
    <w:pPr>
      <w:widowControl w:val="0"/>
      <w:tabs>
        <w:tab w:val="left" w:pos="-1440"/>
        <w:tab w:val="left" w:pos="360"/>
      </w:tabs>
      <w:spacing w:after="20" w:line="260" w:lineRule="exact"/>
      <w:ind w:left="360"/>
    </w:pPr>
    <w:rPr>
      <w:rFonts w:ascii="Times New Roman" w:eastAsia="MS Mincho" w:hAnsi="Times New Roman" w:cs="Times New Roman"/>
      <w:bCs/>
      <w:noProof/>
      <w:color w:val="000000"/>
      <w:lang w:val="en-US"/>
    </w:rPr>
  </w:style>
  <w:style w:type="paragraph" w:customStyle="1" w:styleId="NewPage">
    <w:name w:val="New Page"/>
    <w:basedOn w:val="Issue"/>
    <w:autoRedefine/>
    <w:rsid w:val="007C5073"/>
    <w:pPr>
      <w:pageBreakBefore/>
      <w:spacing w:after="100" w:line="280" w:lineRule="exact"/>
    </w:pPr>
    <w:rPr>
      <w:rFonts w:ascii="Verdana" w:hAnsi="Verdana"/>
      <w:sz w:val="20"/>
    </w:rPr>
  </w:style>
  <w:style w:type="character" w:customStyle="1" w:styleId="HTMLPreformattedChar">
    <w:name w:val="HTML Preformatted Char"/>
    <w:link w:val="HTMLPreformatted"/>
    <w:semiHidden/>
    <w:rsid w:val="007C5073"/>
    <w:rPr>
      <w:rFonts w:ascii="Courier New" w:eastAsia="Courier New" w:hAnsi="Courier New" w:cs="Courier New"/>
      <w:sz w:val="20"/>
      <w:szCs w:val="20"/>
    </w:rPr>
  </w:style>
  <w:style w:type="paragraph" w:styleId="HTMLPreformatted">
    <w:name w:val="HTML Preformatted"/>
    <w:basedOn w:val="Normal"/>
    <w:link w:val="HTMLPreformattedChar"/>
    <w:semiHidden/>
    <w:rsid w:val="007C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ourier New" w:hAnsi="Courier New" w:cs="Courier New"/>
      <w:color w:val="auto"/>
      <w:szCs w:val="20"/>
    </w:rPr>
  </w:style>
  <w:style w:type="character" w:customStyle="1" w:styleId="HTMLPreformattedChar1">
    <w:name w:val="HTML Preformatted Char1"/>
    <w:basedOn w:val="DefaultParagraphFont"/>
    <w:uiPriority w:val="99"/>
    <w:semiHidden/>
    <w:rsid w:val="007C5073"/>
    <w:rPr>
      <w:rFonts w:ascii="Consolas" w:hAnsi="Consolas" w:cs="Consolas"/>
      <w:color w:val="404040" w:themeColor="text1" w:themeTint="BF"/>
      <w:sz w:val="20"/>
      <w:szCs w:val="20"/>
    </w:rPr>
  </w:style>
  <w:style w:type="paragraph" w:customStyle="1" w:styleId="HeadingSub">
    <w:name w:val="HeadingSub"/>
    <w:basedOn w:val="Heading"/>
    <w:autoRedefine/>
    <w:rsid w:val="007C5073"/>
    <w:pPr>
      <w:spacing w:before="40"/>
    </w:pPr>
  </w:style>
  <w:style w:type="paragraph" w:customStyle="1" w:styleId="ColorfulGrid-Accent12">
    <w:name w:val="Colorful Grid - Accent 12"/>
    <w:basedOn w:val="BodyText"/>
    <w:rsid w:val="007C5073"/>
    <w:pPr>
      <w:ind w:left="144" w:right="144"/>
    </w:pPr>
  </w:style>
  <w:style w:type="character" w:customStyle="1" w:styleId="BodyText2Char">
    <w:name w:val="Body Text 2 Char"/>
    <w:link w:val="BodyText2"/>
    <w:semiHidden/>
    <w:rsid w:val="007C5073"/>
    <w:rPr>
      <w:rFonts w:ascii="Times New Roman" w:eastAsia="Times New Roman" w:hAnsi="Times New Roman" w:cs="Times New Roman"/>
      <w:szCs w:val="20"/>
    </w:rPr>
  </w:style>
  <w:style w:type="paragraph" w:styleId="BodyText2">
    <w:name w:val="Body Text 2"/>
    <w:basedOn w:val="Normal"/>
    <w:link w:val="BodyText2Char"/>
    <w:semiHidden/>
    <w:rsid w:val="007C5073"/>
    <w:pPr>
      <w:spacing w:before="240" w:after="0" w:line="480" w:lineRule="auto"/>
      <w:jc w:val="both"/>
    </w:pPr>
    <w:rPr>
      <w:rFonts w:ascii="Times New Roman" w:eastAsia="Times New Roman" w:hAnsi="Times New Roman" w:cs="Times New Roman"/>
      <w:color w:val="auto"/>
      <w:szCs w:val="20"/>
    </w:rPr>
  </w:style>
  <w:style w:type="character" w:customStyle="1" w:styleId="BodyText2Char1">
    <w:name w:val="Body Text 2 Char1"/>
    <w:basedOn w:val="DefaultParagraphFont"/>
    <w:uiPriority w:val="99"/>
    <w:semiHidden/>
    <w:rsid w:val="007C5073"/>
    <w:rPr>
      <w:rFonts w:ascii="Arial Narrow" w:hAnsi="Arial Narrow"/>
      <w:color w:val="404040" w:themeColor="text1" w:themeTint="BF"/>
    </w:rPr>
  </w:style>
  <w:style w:type="paragraph" w:customStyle="1" w:styleId="TocTitle0">
    <w:name w:val="TocTitle"/>
    <w:basedOn w:val="Normal"/>
    <w:rsid w:val="007C5073"/>
    <w:pPr>
      <w:widowControl w:val="0"/>
      <w:tabs>
        <w:tab w:val="left" w:pos="-1440"/>
      </w:tabs>
      <w:jc w:val="both"/>
    </w:pPr>
    <w:rPr>
      <w:rFonts w:eastAsia="Times New Roman" w:cs="Times New Roman"/>
      <w:b/>
      <w:bCs/>
      <w:snapToGrid w:val="0"/>
      <w:color w:val="auto"/>
      <w:sz w:val="28"/>
      <w:lang w:val="en-US"/>
    </w:rPr>
  </w:style>
  <w:style w:type="paragraph" w:customStyle="1" w:styleId="BodyTab">
    <w:name w:val="Body Tab"/>
    <w:basedOn w:val="Normal"/>
    <w:rsid w:val="007C5073"/>
    <w:pPr>
      <w:framePr w:w="7095" w:h="5505" w:hSpace="180" w:wrap="around" w:vAnchor="text" w:hAnchor="text" w:x="-30" w:y="24"/>
      <w:widowControl w:val="0"/>
      <w:pBdr>
        <w:top w:val="single" w:sz="6" w:space="7" w:color="000000"/>
        <w:left w:val="single" w:sz="6" w:space="7" w:color="000000"/>
        <w:bottom w:val="single" w:sz="6" w:space="7" w:color="000000"/>
        <w:right w:val="single" w:sz="6" w:space="7" w:color="000000"/>
      </w:pBdr>
      <w:tabs>
        <w:tab w:val="right" w:pos="2880"/>
        <w:tab w:val="right" w:pos="4176"/>
        <w:tab w:val="right" w:pos="5472"/>
        <w:tab w:val="right" w:pos="6768"/>
      </w:tabs>
      <w:jc w:val="both"/>
    </w:pPr>
    <w:rPr>
      <w:rFonts w:ascii="Times New Roman" w:eastAsia="Times New Roman" w:hAnsi="Times New Roman" w:cs="Times New Roman"/>
      <w:bCs/>
      <w:snapToGrid w:val="0"/>
      <w:color w:val="auto"/>
      <w:lang w:val="en-US"/>
    </w:rPr>
  </w:style>
  <w:style w:type="paragraph" w:customStyle="1" w:styleId="BodyIndent">
    <w:name w:val="Body Indent"/>
    <w:basedOn w:val="Normal"/>
    <w:rsid w:val="007C5073"/>
    <w:pPr>
      <w:widowControl w:val="0"/>
      <w:numPr>
        <w:numId w:val="5"/>
      </w:numPr>
      <w:spacing w:after="0" w:line="480" w:lineRule="auto"/>
      <w:jc w:val="both"/>
    </w:pPr>
    <w:rPr>
      <w:rFonts w:ascii="Times New Roman" w:eastAsia="Times New Roman" w:hAnsi="Times New Roman" w:cs="Times New Roman"/>
      <w:snapToGrid w:val="0"/>
      <w:color w:val="auto"/>
      <w:lang w:val="en-US"/>
    </w:rPr>
  </w:style>
  <w:style w:type="paragraph" w:customStyle="1" w:styleId="ColorfulList-Accent12">
    <w:name w:val="Colorful List - Accent 12"/>
    <w:basedOn w:val="Normal"/>
    <w:rsid w:val="007C5073"/>
    <w:pPr>
      <w:spacing w:after="0"/>
      <w:ind w:left="720"/>
    </w:pPr>
    <w:rPr>
      <w:rFonts w:ascii="Calibri" w:eastAsia="Calibri" w:hAnsi="Calibri" w:cs="Times New Roman"/>
      <w:color w:val="auto"/>
      <w:sz w:val="22"/>
      <w:szCs w:val="22"/>
      <w:lang w:val="en-US"/>
    </w:rPr>
  </w:style>
  <w:style w:type="paragraph" w:customStyle="1" w:styleId="ColorfulGrid-Accent11">
    <w:name w:val="Colorful Grid - Accent 11"/>
    <w:basedOn w:val="BodyText"/>
    <w:link w:val="ColorfulGrid-Accent1Char"/>
    <w:rsid w:val="007C5073"/>
    <w:pPr>
      <w:ind w:left="144" w:right="144"/>
    </w:pPr>
  </w:style>
  <w:style w:type="character" w:customStyle="1" w:styleId="ColorfulGrid-Accent1Char">
    <w:name w:val="Colorful Grid - Accent 1 Char"/>
    <w:link w:val="ColorfulGrid-Accent11"/>
    <w:rsid w:val="007C5073"/>
    <w:rPr>
      <w:rFonts w:ascii="Times New Roman" w:eastAsia="Times New Roman" w:hAnsi="Times New Roman" w:cs="Times New Roman"/>
      <w:bCs/>
      <w:snapToGrid w:val="0"/>
      <w:lang w:val="en-GB"/>
    </w:rPr>
  </w:style>
  <w:style w:type="paragraph" w:customStyle="1" w:styleId="ColorfulList-Accent11">
    <w:name w:val="Colorful List - Accent 11"/>
    <w:basedOn w:val="Normal"/>
    <w:rsid w:val="007C5073"/>
    <w:pPr>
      <w:spacing w:after="0"/>
      <w:ind w:left="720"/>
    </w:pPr>
    <w:rPr>
      <w:rFonts w:ascii="Calibri" w:eastAsia="Calibri" w:hAnsi="Calibri" w:cs="Times New Roman"/>
      <w:color w:val="auto"/>
      <w:sz w:val="22"/>
      <w:szCs w:val="22"/>
      <w:lang w:val="en-US"/>
    </w:rPr>
  </w:style>
  <w:style w:type="paragraph" w:styleId="PlainText">
    <w:name w:val="Plain Text"/>
    <w:basedOn w:val="Normal"/>
    <w:link w:val="PlainTextChar"/>
    <w:rsid w:val="007C5073"/>
    <w:pPr>
      <w:spacing w:after="0"/>
    </w:pPr>
    <w:rPr>
      <w:rFonts w:ascii="Consolas" w:eastAsia="Times New Roman" w:hAnsi="Consolas" w:cs="Times New Roman"/>
      <w:color w:val="auto"/>
      <w:sz w:val="21"/>
      <w:szCs w:val="21"/>
      <w:lang w:val="en-US"/>
    </w:rPr>
  </w:style>
  <w:style w:type="character" w:customStyle="1" w:styleId="PlainTextChar">
    <w:name w:val="Plain Text Char"/>
    <w:basedOn w:val="DefaultParagraphFont"/>
    <w:link w:val="PlainText"/>
    <w:rsid w:val="007C5073"/>
    <w:rPr>
      <w:rFonts w:ascii="Consolas" w:eastAsia="Times New Roman" w:hAnsi="Consolas" w:cs="Times New Roman"/>
      <w:sz w:val="21"/>
      <w:szCs w:val="21"/>
      <w:lang w:val="en-US"/>
    </w:rPr>
  </w:style>
  <w:style w:type="paragraph" w:styleId="BalloonText">
    <w:name w:val="Balloon Text"/>
    <w:basedOn w:val="Normal"/>
    <w:link w:val="BalloonTextChar"/>
    <w:unhideWhenUsed/>
    <w:rsid w:val="007C5073"/>
    <w:pPr>
      <w:widowControl w:val="0"/>
      <w:tabs>
        <w:tab w:val="left" w:pos="-1440"/>
      </w:tabs>
      <w:spacing w:after="0"/>
      <w:jc w:val="both"/>
    </w:pPr>
    <w:rPr>
      <w:rFonts w:ascii="Tahoma" w:eastAsia="Times New Roman" w:hAnsi="Tahoma" w:cs="Times New Roman"/>
      <w:bCs/>
      <w:snapToGrid w:val="0"/>
      <w:color w:val="auto"/>
      <w:sz w:val="16"/>
      <w:szCs w:val="16"/>
      <w:lang w:val="en-US"/>
    </w:rPr>
  </w:style>
  <w:style w:type="character" w:customStyle="1" w:styleId="BalloonTextChar">
    <w:name w:val="Balloon Text Char"/>
    <w:basedOn w:val="DefaultParagraphFont"/>
    <w:link w:val="BalloonText"/>
    <w:rsid w:val="007C5073"/>
    <w:rPr>
      <w:rFonts w:ascii="Tahoma" w:eastAsia="Times New Roman" w:hAnsi="Tahoma" w:cs="Times New Roman"/>
      <w:bCs/>
      <w:snapToGrid w:val="0"/>
      <w:sz w:val="16"/>
      <w:szCs w:val="16"/>
      <w:lang w:val="en-US"/>
    </w:rPr>
  </w:style>
  <w:style w:type="paragraph" w:styleId="NormalWeb">
    <w:name w:val="Normal (Web)"/>
    <w:basedOn w:val="Normal"/>
    <w:uiPriority w:val="99"/>
    <w:unhideWhenUsed/>
    <w:rsid w:val="007C5073"/>
    <w:pPr>
      <w:spacing w:before="100" w:beforeAutospacing="1" w:after="100" w:afterAutospacing="1"/>
    </w:pPr>
    <w:rPr>
      <w:rFonts w:ascii="Verdana" w:eastAsia="Times New Roman" w:hAnsi="Verdana" w:cs="Times New Roman"/>
      <w:bCs/>
      <w:color w:val="auto"/>
      <w:lang w:val="en-US"/>
    </w:rPr>
  </w:style>
  <w:style w:type="character" w:customStyle="1" w:styleId="st1">
    <w:name w:val="st1"/>
    <w:basedOn w:val="DefaultParagraphFont"/>
    <w:rsid w:val="007C5073"/>
  </w:style>
  <w:style w:type="paragraph" w:customStyle="1" w:styleId="NoSpacing1">
    <w:name w:val="No Spacing1"/>
    <w:uiPriority w:val="1"/>
    <w:rsid w:val="007C5073"/>
    <w:rPr>
      <w:rFonts w:ascii="Calibri" w:eastAsia="Calibri" w:hAnsi="Calibri" w:cs="Times New Roman"/>
      <w:sz w:val="22"/>
      <w:szCs w:val="22"/>
    </w:rPr>
  </w:style>
  <w:style w:type="paragraph" w:customStyle="1" w:styleId="Ending">
    <w:name w:val="Ending"/>
    <w:basedOn w:val="Normal"/>
    <w:autoRedefine/>
    <w:rsid w:val="007C5073"/>
    <w:pPr>
      <w:widowControl w:val="0"/>
      <w:spacing w:after="0" w:line="260" w:lineRule="exact"/>
      <w:jc w:val="both"/>
    </w:pPr>
    <w:rPr>
      <w:rFonts w:ascii="Book Antiqua" w:eastAsia="Times New Roman" w:hAnsi="Book Antiqua" w:cs="Arial"/>
      <w:bCs/>
      <w:noProof/>
      <w:color w:val="000000"/>
      <w:sz w:val="18"/>
      <w:lang w:val="en-US"/>
    </w:rPr>
  </w:style>
  <w:style w:type="paragraph" w:customStyle="1" w:styleId="Default">
    <w:name w:val="Default"/>
    <w:rsid w:val="007C5073"/>
    <w:pPr>
      <w:autoSpaceDE w:val="0"/>
      <w:autoSpaceDN w:val="0"/>
      <w:adjustRightInd w:val="0"/>
    </w:pPr>
    <w:rPr>
      <w:rFonts w:ascii="Times New Roman" w:eastAsia="Cambria" w:hAnsi="Times New Roman" w:cs="Times New Roman"/>
      <w:color w:val="000000"/>
    </w:rPr>
  </w:style>
  <w:style w:type="character" w:customStyle="1" w:styleId="WW8Num1z0">
    <w:name w:val="WW8Num1z0"/>
    <w:rsid w:val="007C5073"/>
    <w:rPr>
      <w:rFonts w:ascii="Symbol" w:hAnsi="Symbol" w:cs="OpenSymbol"/>
    </w:rPr>
  </w:style>
  <w:style w:type="character" w:customStyle="1" w:styleId="ListLabel1">
    <w:name w:val="ListLabel 1"/>
    <w:rsid w:val="007C5073"/>
    <w:rPr>
      <w:rFonts w:cs="Times"/>
    </w:rPr>
  </w:style>
  <w:style w:type="character" w:customStyle="1" w:styleId="ListLabel2">
    <w:name w:val="ListLabel 2"/>
    <w:rsid w:val="007C5073"/>
    <w:rPr>
      <w:rFonts w:cs="Courier New"/>
    </w:rPr>
  </w:style>
  <w:style w:type="character" w:customStyle="1" w:styleId="Bullets">
    <w:name w:val="Bullets"/>
    <w:rsid w:val="007C5073"/>
    <w:rPr>
      <w:rFonts w:ascii="OpenSymbol" w:eastAsia="OpenSymbol" w:hAnsi="OpenSymbol" w:cs="OpenSymbol"/>
    </w:rPr>
  </w:style>
  <w:style w:type="paragraph" w:styleId="List">
    <w:name w:val="List"/>
    <w:basedOn w:val="BodyText"/>
    <w:rsid w:val="007C5073"/>
    <w:pPr>
      <w:tabs>
        <w:tab w:val="clear" w:pos="-1440"/>
      </w:tabs>
      <w:suppressAutoHyphens/>
      <w:jc w:val="left"/>
    </w:pPr>
    <w:rPr>
      <w:rFonts w:ascii="Arial" w:hAnsi="Arial" w:cs="Arial"/>
      <w:bCs w:val="0"/>
      <w:snapToGrid/>
      <w:color w:val="000000"/>
      <w:kern w:val="1"/>
      <w:lang w:val="en-US" w:eastAsia="ar-SA"/>
    </w:rPr>
  </w:style>
  <w:style w:type="paragraph" w:customStyle="1" w:styleId="Index">
    <w:name w:val="Index"/>
    <w:basedOn w:val="Normal"/>
    <w:rsid w:val="007C5073"/>
    <w:pPr>
      <w:widowControl w:val="0"/>
      <w:suppressLineNumbers/>
      <w:suppressAutoHyphens/>
      <w:spacing w:after="0"/>
    </w:pPr>
    <w:rPr>
      <w:rFonts w:eastAsia="Times New Roman" w:cs="Arial"/>
      <w:color w:val="000000"/>
      <w:kern w:val="1"/>
      <w:lang w:val="en-US" w:eastAsia="ar-SA"/>
    </w:rPr>
  </w:style>
  <w:style w:type="paragraph" w:customStyle="1" w:styleId="ColorfulList-Accent13">
    <w:name w:val="Colorful List - Accent 13"/>
    <w:basedOn w:val="Normal"/>
    <w:rsid w:val="007C5073"/>
    <w:pPr>
      <w:widowControl w:val="0"/>
      <w:suppressAutoHyphens/>
      <w:spacing w:after="0"/>
      <w:ind w:left="720"/>
    </w:pPr>
    <w:rPr>
      <w:rFonts w:ascii="Calibri" w:eastAsia="Times New Roman" w:hAnsi="Calibri" w:cs="Calibri"/>
      <w:color w:val="000000"/>
      <w:kern w:val="1"/>
      <w:sz w:val="22"/>
      <w:szCs w:val="22"/>
      <w:lang w:val="en-US" w:eastAsia="ar-SA"/>
    </w:rPr>
  </w:style>
  <w:style w:type="character" w:styleId="FollowedHyperlink">
    <w:name w:val="FollowedHyperlink"/>
    <w:rsid w:val="007C5073"/>
    <w:rPr>
      <w:color w:val="800080"/>
      <w:u w:val="single"/>
    </w:rPr>
  </w:style>
  <w:style w:type="character" w:styleId="CommentReference">
    <w:name w:val="annotation reference"/>
    <w:uiPriority w:val="99"/>
    <w:unhideWhenUsed/>
    <w:rsid w:val="007C5073"/>
    <w:rPr>
      <w:sz w:val="16"/>
      <w:szCs w:val="16"/>
    </w:rPr>
  </w:style>
  <w:style w:type="paragraph" w:styleId="CommentText">
    <w:name w:val="annotation text"/>
    <w:basedOn w:val="Normal"/>
    <w:link w:val="CommentTextChar"/>
    <w:uiPriority w:val="99"/>
    <w:unhideWhenUsed/>
    <w:rsid w:val="007C5073"/>
    <w:pPr>
      <w:spacing w:after="0"/>
      <w:jc w:val="both"/>
    </w:pPr>
    <w:rPr>
      <w:rFonts w:ascii="Times New Roman" w:eastAsia="Calibri" w:hAnsi="Times New Roman" w:cs="Times New Roman"/>
      <w:color w:val="auto"/>
      <w:szCs w:val="20"/>
    </w:rPr>
  </w:style>
  <w:style w:type="character" w:customStyle="1" w:styleId="CommentTextChar">
    <w:name w:val="Comment Text Char"/>
    <w:basedOn w:val="DefaultParagraphFont"/>
    <w:link w:val="CommentText"/>
    <w:uiPriority w:val="99"/>
    <w:rsid w:val="007C5073"/>
    <w:rPr>
      <w:rFonts w:ascii="Times New Roman" w:eastAsia="Calibri" w:hAnsi="Times New Roman" w:cs="Times New Roman"/>
      <w:sz w:val="20"/>
      <w:szCs w:val="20"/>
    </w:rPr>
  </w:style>
  <w:style w:type="character" w:customStyle="1" w:styleId="apple-converted-space">
    <w:name w:val="apple-converted-space"/>
    <w:rsid w:val="007C5073"/>
  </w:style>
  <w:style w:type="paragraph" w:styleId="CommentSubject">
    <w:name w:val="annotation subject"/>
    <w:basedOn w:val="CommentText"/>
    <w:next w:val="CommentText"/>
    <w:link w:val="CommentSubjectChar"/>
    <w:uiPriority w:val="99"/>
    <w:rsid w:val="007C5073"/>
    <w:pPr>
      <w:widowControl w:val="0"/>
      <w:tabs>
        <w:tab w:val="left" w:pos="-1440"/>
      </w:tabs>
      <w:spacing w:after="120"/>
    </w:pPr>
    <w:rPr>
      <w:rFonts w:eastAsia="Times New Roman"/>
      <w:b/>
      <w:bCs/>
      <w:snapToGrid w:val="0"/>
      <w:lang w:val="en-US"/>
    </w:rPr>
  </w:style>
  <w:style w:type="character" w:customStyle="1" w:styleId="CommentSubjectChar">
    <w:name w:val="Comment Subject Char"/>
    <w:basedOn w:val="CommentTextChar"/>
    <w:link w:val="CommentSubject"/>
    <w:uiPriority w:val="99"/>
    <w:rsid w:val="007C5073"/>
    <w:rPr>
      <w:rFonts w:ascii="Times New Roman" w:eastAsia="Times New Roman" w:hAnsi="Times New Roman" w:cs="Times New Roman"/>
      <w:b/>
      <w:bCs/>
      <w:snapToGrid w:val="0"/>
      <w:sz w:val="20"/>
      <w:szCs w:val="20"/>
      <w:lang w:val="en-US"/>
    </w:rPr>
  </w:style>
  <w:style w:type="character" w:customStyle="1" w:styleId="UnresolvedMention1">
    <w:name w:val="Unresolved Mention1"/>
    <w:uiPriority w:val="99"/>
    <w:semiHidden/>
    <w:unhideWhenUsed/>
    <w:rsid w:val="007C5073"/>
    <w:rPr>
      <w:color w:val="808080"/>
      <w:shd w:val="clear" w:color="auto" w:fill="E6E6E6"/>
    </w:rPr>
  </w:style>
  <w:style w:type="paragraph" w:customStyle="1" w:styleId="Pa5">
    <w:name w:val="Pa5"/>
    <w:basedOn w:val="Default"/>
    <w:next w:val="Default"/>
    <w:uiPriority w:val="99"/>
    <w:rsid w:val="007C5073"/>
    <w:pPr>
      <w:spacing w:line="241" w:lineRule="atLeast"/>
    </w:pPr>
    <w:rPr>
      <w:rFonts w:ascii="Akzidenz Grotesk BE Bold" w:hAnsi="Akzidenz Grotesk BE Bold"/>
      <w:color w:val="auto"/>
      <w:lang w:val="en-US" w:eastAsia="en-CA"/>
    </w:rPr>
  </w:style>
  <w:style w:type="character" w:customStyle="1" w:styleId="A1">
    <w:name w:val="A1"/>
    <w:uiPriority w:val="99"/>
    <w:rsid w:val="007C5073"/>
    <w:rPr>
      <w:rFonts w:cs="Akzidenz Grotesk BE Bold"/>
      <w:color w:val="000000"/>
      <w:sz w:val="21"/>
      <w:szCs w:val="21"/>
    </w:rPr>
  </w:style>
  <w:style w:type="paragraph" w:customStyle="1" w:styleId="Pa9">
    <w:name w:val="Pa9"/>
    <w:basedOn w:val="Default"/>
    <w:next w:val="Default"/>
    <w:uiPriority w:val="99"/>
    <w:rsid w:val="007C5073"/>
    <w:pPr>
      <w:spacing w:line="221" w:lineRule="atLeast"/>
    </w:pPr>
    <w:rPr>
      <w:rFonts w:ascii="Akzidenz Grotesk BE" w:hAnsi="Akzidenz Grotesk BE"/>
      <w:color w:val="auto"/>
      <w:lang w:val="en-US" w:eastAsia="en-CA"/>
    </w:rPr>
  </w:style>
  <w:style w:type="character" w:customStyle="1" w:styleId="UnresolvedMention2">
    <w:name w:val="Unresolved Mention2"/>
    <w:uiPriority w:val="99"/>
    <w:semiHidden/>
    <w:unhideWhenUsed/>
    <w:rsid w:val="007C5073"/>
    <w:rPr>
      <w:color w:val="605E5C"/>
      <w:shd w:val="clear" w:color="auto" w:fill="E1DFDD"/>
    </w:rPr>
  </w:style>
  <w:style w:type="paragraph" w:styleId="Revision">
    <w:name w:val="Revision"/>
    <w:hidden/>
    <w:uiPriority w:val="99"/>
    <w:semiHidden/>
    <w:rsid w:val="00382B92"/>
    <w:rPr>
      <w:rFonts w:ascii="Arial" w:hAnsi="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2671">
      <w:bodyDiv w:val="1"/>
      <w:marLeft w:val="0"/>
      <w:marRight w:val="0"/>
      <w:marTop w:val="0"/>
      <w:marBottom w:val="0"/>
      <w:divBdr>
        <w:top w:val="none" w:sz="0" w:space="0" w:color="auto"/>
        <w:left w:val="none" w:sz="0" w:space="0" w:color="auto"/>
        <w:bottom w:val="none" w:sz="0" w:space="0" w:color="auto"/>
        <w:right w:val="none" w:sz="0" w:space="0" w:color="auto"/>
      </w:divBdr>
    </w:div>
    <w:div w:id="7704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fo@accplus.ca" TargetMode="External"/><Relationship Id="rId2" Type="http://schemas.openxmlformats.org/officeDocument/2006/relationships/customXml" Target="../customXml/item2.xml"/><Relationship Id="rId16" Type="http://schemas.openxmlformats.org/officeDocument/2006/relationships/hyperlink" Target="mailto:info@accplus.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E78075D7B34547B7EF6FEEBA43B0DB" ma:contentTypeVersion="10" ma:contentTypeDescription="Create a new document." ma:contentTypeScope="" ma:versionID="41267d18e04b5810685b5d14ef745f31">
  <xsd:schema xmlns:xsd="http://www.w3.org/2001/XMLSchema" xmlns:xs="http://www.w3.org/2001/XMLSchema" xmlns:p="http://schemas.microsoft.com/office/2006/metadata/properties" xmlns:ns2="920938e1-753b-4516-8646-9edc6425d209" targetNamespace="http://schemas.microsoft.com/office/2006/metadata/properties" ma:root="true" ma:fieldsID="9e44b35becbde8ca24ae57144100d8ab" ns2:_="">
    <xsd:import namespace="920938e1-753b-4516-8646-9edc6425d2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938e1-753b-4516-8646-9edc6425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A92F7-B95C-468B-A936-B7ADC34884B4}">
  <ds:schemaRefs>
    <ds:schemaRef ds:uri="http://schemas.microsoft.com/sharepoint/v3/contenttype/forms"/>
  </ds:schemaRefs>
</ds:datastoreItem>
</file>

<file path=customXml/itemProps2.xml><?xml version="1.0" encoding="utf-8"?>
<ds:datastoreItem xmlns:ds="http://schemas.openxmlformats.org/officeDocument/2006/customXml" ds:itemID="{0CA28231-161F-4F08-86DF-F384D5D322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E668C4-411B-7245-B702-CB00A890BE26}">
  <ds:schemaRefs>
    <ds:schemaRef ds:uri="http://schemas.openxmlformats.org/officeDocument/2006/bibliography"/>
  </ds:schemaRefs>
</ds:datastoreItem>
</file>

<file path=customXml/itemProps4.xml><?xml version="1.0" encoding="utf-8"?>
<ds:datastoreItem xmlns:ds="http://schemas.openxmlformats.org/officeDocument/2006/customXml" ds:itemID="{E7D4BEC3-C6D6-4D5E-AB50-A92F98104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938e1-753b-4516-8646-9edc6425d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sarah@marketingmartian.ca</dc:creator>
  <cp:keywords/>
  <dc:description/>
  <cp:lastModifiedBy>Brooke Huang</cp:lastModifiedBy>
  <cp:revision>2</cp:revision>
  <cp:lastPrinted>2021-12-07T18:39:00Z</cp:lastPrinted>
  <dcterms:created xsi:type="dcterms:W3CDTF">2022-12-09T16:31:00Z</dcterms:created>
  <dcterms:modified xsi:type="dcterms:W3CDTF">2022-12-09T16:31:00Z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0x010100C6E78075D7B34547B7EF6FEEBA43B0DB</vt:lpwstr>
  </property>
  <property fmtid="{D5CDD505-2E9C-101B-9397-08002B2CF9AE}" pid="3" name="GrammarlyDocumentId">
    <vt:lpwstr>383f9d9dfe7fc62b8730509e4635e5f2d255cd9945eb77b2f69c9a28022ef68b</vt:lpwstr>
  </property>
  <property fmtid="{D5CDD505-2E9C-101B-9397-08002B2CF9AE}" pid="4" name="MediaServiceImageTags">
    <vt:lpwstr/>
  </property>
</Properties>
</file>